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3C5" w:rsidRDefault="00000218" w:rsidP="00000218">
      <w:pPr>
        <w:jc w:val="both"/>
        <w:rPr>
          <w:rFonts w:ascii="Times New Roman" w:hAnsi="Times New Roman"/>
          <w:lang w:val="it-IT"/>
        </w:rPr>
      </w:pPr>
      <w:r w:rsidRPr="00000218">
        <w:rPr>
          <w:rFonts w:ascii="Times New Roman" w:hAnsi="Times New Roman"/>
          <w:lang w:val="it-IT"/>
        </w:rPr>
        <w:t>Mimmo</w:t>
      </w:r>
      <w:r>
        <w:rPr>
          <w:rFonts w:ascii="Times New Roman" w:hAnsi="Times New Roman"/>
          <w:lang w:val="it-IT"/>
        </w:rPr>
        <w:t xml:space="preserve"> </w:t>
      </w:r>
      <w:proofErr w:type="spellStart"/>
      <w:r>
        <w:rPr>
          <w:rFonts w:ascii="Times New Roman" w:hAnsi="Times New Roman"/>
          <w:lang w:val="it-IT"/>
        </w:rPr>
        <w:t>Franzinelli</w:t>
      </w:r>
      <w:proofErr w:type="spellEnd"/>
      <w:r>
        <w:rPr>
          <w:rFonts w:ascii="Times New Roman" w:hAnsi="Times New Roman"/>
          <w:lang w:val="it-IT"/>
        </w:rPr>
        <w:t xml:space="preserve">, </w:t>
      </w:r>
      <w:r>
        <w:rPr>
          <w:rFonts w:ascii="Times New Roman" w:hAnsi="Times New Roman"/>
          <w:i/>
          <w:lang w:val="it-IT"/>
        </w:rPr>
        <w:t>Il piano Solo. I servizi segreti, il centro-sinistra e il “golpe” del 1964</w:t>
      </w:r>
      <w:r>
        <w:rPr>
          <w:rFonts w:ascii="Times New Roman" w:hAnsi="Times New Roman"/>
          <w:lang w:val="it-IT"/>
        </w:rPr>
        <w:t>, Mondadori, Milano 2010, pp. 371, € 20</w:t>
      </w:r>
    </w:p>
    <w:p w:rsidR="00000218" w:rsidRDefault="00000218" w:rsidP="00000218">
      <w:pPr>
        <w:jc w:val="both"/>
        <w:rPr>
          <w:rFonts w:ascii="Times New Roman" w:hAnsi="Times New Roman"/>
          <w:lang w:val="it-IT"/>
        </w:rPr>
      </w:pPr>
    </w:p>
    <w:p w:rsidR="00000218" w:rsidRDefault="00000218" w:rsidP="00000218">
      <w:pPr>
        <w:jc w:val="both"/>
        <w:rPr>
          <w:rFonts w:ascii="Times New Roman" w:hAnsi="Times New Roman"/>
          <w:lang w:val="it-IT"/>
        </w:rPr>
      </w:pPr>
      <w:r>
        <w:rPr>
          <w:rFonts w:ascii="Times New Roman" w:hAnsi="Times New Roman"/>
          <w:lang w:val="it-IT"/>
        </w:rPr>
        <w:t xml:space="preserve">Luglio 1964: il primo governo di centro-sinistra, presieduto da Aldo Moro, con la partecipazione diretta dei socialisti è entrato in crisi e riesce a riformarsi solo dopo estenuanti trattative che portano alla definizione di un programma molto più moderato, </w:t>
      </w:r>
      <w:r w:rsidR="00710C38">
        <w:rPr>
          <w:rFonts w:ascii="Times New Roman" w:hAnsi="Times New Roman"/>
          <w:lang w:val="it-IT"/>
        </w:rPr>
        <w:t xml:space="preserve">incentrato sulla stabilità monetaria e </w:t>
      </w:r>
      <w:r>
        <w:rPr>
          <w:rFonts w:ascii="Times New Roman" w:hAnsi="Times New Roman"/>
          <w:lang w:val="it-IT"/>
        </w:rPr>
        <w:t>da cui scompaiono riforme come quella urbanistica, la programmazione economica, l’istituzione delle regioni</w:t>
      </w:r>
      <w:r w:rsidR="008E630A">
        <w:rPr>
          <w:rFonts w:ascii="Times New Roman" w:hAnsi="Times New Roman"/>
          <w:lang w:val="it-IT"/>
        </w:rPr>
        <w:t>, e alla formazione di un nuovo governo da cui viene escluso Antonio Giolitti (che nel precedente gabinetto Moro ricopriva l’incarico di ministro del Bilancio, con delega alla programmazione)</w:t>
      </w:r>
      <w:r>
        <w:rPr>
          <w:rFonts w:ascii="Times New Roman" w:hAnsi="Times New Roman"/>
          <w:lang w:val="it-IT"/>
        </w:rPr>
        <w:t>.</w:t>
      </w:r>
      <w:r w:rsidR="004E28C1">
        <w:rPr>
          <w:rFonts w:ascii="Times New Roman" w:hAnsi="Times New Roman"/>
          <w:lang w:val="it-IT"/>
        </w:rPr>
        <w:t xml:space="preserve"> Maggio 1967: Lino </w:t>
      </w:r>
      <w:proofErr w:type="spellStart"/>
      <w:r w:rsidR="004E28C1">
        <w:rPr>
          <w:rFonts w:ascii="Times New Roman" w:hAnsi="Times New Roman"/>
          <w:lang w:val="it-IT"/>
        </w:rPr>
        <w:t>Jannuzzi</w:t>
      </w:r>
      <w:proofErr w:type="spellEnd"/>
      <w:r w:rsidR="004E28C1">
        <w:rPr>
          <w:rFonts w:ascii="Times New Roman" w:hAnsi="Times New Roman"/>
          <w:lang w:val="it-IT"/>
        </w:rPr>
        <w:t xml:space="preserve"> ed Eugenio Scalfari lanciano, dalle colonne dell’ &lt;&lt;Espresso&gt;&gt;, una campagna giornalistica contro il generale de Lorenzo, capo di stato maggiore dell’Esercito, accusato di aver ordito, tre anni prima (quando era comandante dei Carabinieri), un tentativo di colpo di stato, il piano Solo (così denominato perché avrebbe visto la partecipazione </w:t>
      </w:r>
      <w:r w:rsidR="004E28C1">
        <w:rPr>
          <w:rFonts w:ascii="Times New Roman" w:hAnsi="Times New Roman"/>
          <w:i/>
          <w:lang w:val="it-IT"/>
        </w:rPr>
        <w:t xml:space="preserve">solo </w:t>
      </w:r>
      <w:r w:rsidR="004E28C1">
        <w:rPr>
          <w:rFonts w:ascii="Times New Roman" w:hAnsi="Times New Roman"/>
          <w:lang w:val="it-IT"/>
        </w:rPr>
        <w:t xml:space="preserve">dell’Arma). Il generale è costretto a dimettersi e morirà sei anni dopo, non prima di essere stato eletto deputato nelle file monarchiche (per poi passare in quelle missine) e di aver vinto una causa per diffamazione nei confronti di </w:t>
      </w:r>
      <w:proofErr w:type="spellStart"/>
      <w:r w:rsidR="00223A6F">
        <w:rPr>
          <w:rFonts w:ascii="Times New Roman" w:hAnsi="Times New Roman"/>
          <w:lang w:val="it-IT"/>
        </w:rPr>
        <w:t>Jannuzzi</w:t>
      </w:r>
      <w:proofErr w:type="spellEnd"/>
      <w:r w:rsidR="00223A6F">
        <w:rPr>
          <w:rFonts w:ascii="Times New Roman" w:hAnsi="Times New Roman"/>
          <w:lang w:val="it-IT"/>
        </w:rPr>
        <w:t xml:space="preserve"> e Scalfari (</w:t>
      </w:r>
      <w:r w:rsidR="004E28C1">
        <w:rPr>
          <w:rFonts w:ascii="Times New Roman" w:hAnsi="Times New Roman"/>
          <w:lang w:val="it-IT"/>
        </w:rPr>
        <w:t>poi assolti in un successivo processo)</w:t>
      </w:r>
      <w:r w:rsidR="00DD1661">
        <w:rPr>
          <w:rFonts w:ascii="Times New Roman" w:hAnsi="Times New Roman"/>
          <w:lang w:val="it-IT"/>
        </w:rPr>
        <w:t>, mentre il suo operato sarà oggetto di indagine da parte di diverse commissioni d’inchiesta</w:t>
      </w:r>
      <w:r w:rsidR="00300C85">
        <w:rPr>
          <w:rFonts w:ascii="Times New Roman" w:hAnsi="Times New Roman"/>
          <w:lang w:val="it-IT"/>
        </w:rPr>
        <w:t xml:space="preserve"> (nell’ultima, la commissione parlamentare presieduta dall’on. Alessi, importante fu il ruolo dall’allora sottosegretario alla Difesa, Francesco Cossiga, nel decidere i numerosissimi </w:t>
      </w:r>
      <w:r w:rsidR="00300C85">
        <w:rPr>
          <w:rFonts w:ascii="Times New Roman" w:hAnsi="Times New Roman"/>
          <w:i/>
          <w:lang w:val="it-IT"/>
        </w:rPr>
        <w:t>omissis</w:t>
      </w:r>
      <w:r w:rsidR="00300C85">
        <w:rPr>
          <w:rFonts w:ascii="Times New Roman" w:hAnsi="Times New Roman"/>
          <w:lang w:val="it-IT"/>
        </w:rPr>
        <w:t>)</w:t>
      </w:r>
      <w:r w:rsidR="004E28C1">
        <w:rPr>
          <w:rFonts w:ascii="Times New Roman" w:hAnsi="Times New Roman"/>
          <w:lang w:val="it-IT"/>
        </w:rPr>
        <w:t>. Il piano Solo è indubbiamente una delle vicende più intricate della complessa storia dell’Italia repubblicana, anch</w:t>
      </w:r>
      <w:r w:rsidR="00DD1661">
        <w:rPr>
          <w:rFonts w:ascii="Times New Roman" w:hAnsi="Times New Roman"/>
          <w:lang w:val="it-IT"/>
        </w:rPr>
        <w:t>e perché mostra</w:t>
      </w:r>
      <w:r w:rsidR="004E28C1">
        <w:rPr>
          <w:rFonts w:ascii="Times New Roman" w:hAnsi="Times New Roman"/>
          <w:lang w:val="it-IT"/>
        </w:rPr>
        <w:t xml:space="preserve"> una serie di nodi che puntualmente finiscono per ripresentarsi</w:t>
      </w:r>
      <w:r w:rsidR="00DD1661">
        <w:rPr>
          <w:rFonts w:ascii="Times New Roman" w:hAnsi="Times New Roman"/>
          <w:lang w:val="it-IT"/>
        </w:rPr>
        <w:t>: i rapporti tra poteri dello Stato (politici e militari in primo luogo, ma anche all’interno di ognuno di essi, ai ver</w:t>
      </w:r>
      <w:r w:rsidR="00223A6F">
        <w:rPr>
          <w:rFonts w:ascii="Times New Roman" w:hAnsi="Times New Roman"/>
          <w:lang w:val="it-IT"/>
        </w:rPr>
        <w:t>tici o nelle catene di comando);</w:t>
      </w:r>
      <w:r w:rsidR="00DD1661">
        <w:rPr>
          <w:rFonts w:ascii="Times New Roman" w:hAnsi="Times New Roman"/>
          <w:lang w:val="it-IT"/>
        </w:rPr>
        <w:t xml:space="preserve"> i metodi – spesso sordidi o poco trasparenti - di </w:t>
      </w:r>
      <w:r w:rsidR="00223A6F">
        <w:rPr>
          <w:rFonts w:ascii="Times New Roman" w:hAnsi="Times New Roman"/>
          <w:lang w:val="it-IT"/>
        </w:rPr>
        <w:t>conduzione della lotta politica;</w:t>
      </w:r>
      <w:r w:rsidR="00DD1661">
        <w:rPr>
          <w:rFonts w:ascii="Times New Roman" w:hAnsi="Times New Roman"/>
          <w:lang w:val="it-IT"/>
        </w:rPr>
        <w:t xml:space="preserve"> il ruolo di “corpi separati” che non dovrebbero essere tali, ma che giocano comunque una </w:t>
      </w:r>
      <w:r w:rsidR="00223A6F">
        <w:rPr>
          <w:rFonts w:ascii="Times New Roman" w:hAnsi="Times New Roman"/>
          <w:lang w:val="it-IT"/>
        </w:rPr>
        <w:t>loro partita</w:t>
      </w:r>
      <w:r w:rsidR="00DD1661">
        <w:rPr>
          <w:rFonts w:ascii="Times New Roman" w:hAnsi="Times New Roman"/>
          <w:lang w:val="it-IT"/>
        </w:rPr>
        <w:t xml:space="preserve">, i compiti della stampa e dell’opposizione. Mimmo </w:t>
      </w:r>
      <w:proofErr w:type="spellStart"/>
      <w:r w:rsidR="00DD1661">
        <w:rPr>
          <w:rFonts w:ascii="Times New Roman" w:hAnsi="Times New Roman"/>
          <w:lang w:val="it-IT"/>
        </w:rPr>
        <w:t>Franzinelli</w:t>
      </w:r>
      <w:proofErr w:type="spellEnd"/>
      <w:r w:rsidR="00DD1661">
        <w:rPr>
          <w:rFonts w:ascii="Times New Roman" w:hAnsi="Times New Roman"/>
          <w:lang w:val="it-IT"/>
        </w:rPr>
        <w:t xml:space="preserve"> ha il merito di </w:t>
      </w:r>
      <w:r w:rsidR="00777EEB">
        <w:rPr>
          <w:rFonts w:ascii="Times New Roman" w:hAnsi="Times New Roman"/>
          <w:lang w:val="it-IT"/>
        </w:rPr>
        <w:t>aver esaminato</w:t>
      </w:r>
      <w:r w:rsidR="00DD1661">
        <w:rPr>
          <w:rFonts w:ascii="Times New Roman" w:hAnsi="Times New Roman"/>
          <w:lang w:val="it-IT"/>
        </w:rPr>
        <w:t xml:space="preserve"> con passione</w:t>
      </w:r>
      <w:r w:rsidR="00777EEB">
        <w:rPr>
          <w:rFonts w:ascii="Times New Roman" w:hAnsi="Times New Roman"/>
          <w:lang w:val="it-IT"/>
        </w:rPr>
        <w:t xml:space="preserve"> questa storia,</w:t>
      </w:r>
      <w:r w:rsidR="00710C38">
        <w:rPr>
          <w:rFonts w:ascii="Times New Roman" w:hAnsi="Times New Roman"/>
          <w:lang w:val="it-IT"/>
        </w:rPr>
        <w:t xml:space="preserve"> ricostruendo giorno per giorno la complessa trama degli eventi</w:t>
      </w:r>
      <w:r w:rsidR="00777EEB">
        <w:rPr>
          <w:rFonts w:ascii="Times New Roman" w:hAnsi="Times New Roman"/>
          <w:lang w:val="it-IT"/>
        </w:rPr>
        <w:t xml:space="preserve"> anche grazie all’utilizzo d</w:t>
      </w:r>
      <w:r w:rsidR="002011BD">
        <w:rPr>
          <w:rFonts w:ascii="Times New Roman" w:hAnsi="Times New Roman"/>
          <w:lang w:val="it-IT"/>
        </w:rPr>
        <w:t>i un ricco materiale d’archivio (spesso inedito),</w:t>
      </w:r>
      <w:r w:rsidR="00777EEB">
        <w:rPr>
          <w:rFonts w:ascii="Times New Roman" w:hAnsi="Times New Roman"/>
          <w:lang w:val="it-IT"/>
        </w:rPr>
        <w:t xml:space="preserve"> a partire dalle carte dello stesso generale de Lorenzo, la cui tesi difensiva </w:t>
      </w:r>
      <w:r w:rsidR="00C427EC">
        <w:rPr>
          <w:rFonts w:ascii="Times New Roman" w:hAnsi="Times New Roman"/>
          <w:lang w:val="it-IT"/>
        </w:rPr>
        <w:t xml:space="preserve">sostanzialmente condivide </w:t>
      </w:r>
      <w:r w:rsidR="00777EEB">
        <w:rPr>
          <w:rFonts w:ascii="Times New Roman" w:hAnsi="Times New Roman"/>
          <w:lang w:val="it-IT"/>
        </w:rPr>
        <w:t>(pur non nascondendo i tratti autoritari della sua personalità e il decisivo impulso da lui dato a</w:t>
      </w:r>
      <w:r w:rsidR="007E663B">
        <w:rPr>
          <w:rFonts w:ascii="Times New Roman" w:hAnsi="Times New Roman"/>
          <w:lang w:val="it-IT"/>
        </w:rPr>
        <w:t xml:space="preserve">ll’attività illegale di </w:t>
      </w:r>
      <w:proofErr w:type="spellStart"/>
      <w:r w:rsidR="007E663B">
        <w:rPr>
          <w:rFonts w:ascii="Times New Roman" w:hAnsi="Times New Roman"/>
          <w:lang w:val="it-IT"/>
        </w:rPr>
        <w:t>dossier</w:t>
      </w:r>
      <w:r w:rsidR="00777EEB">
        <w:rPr>
          <w:rFonts w:ascii="Times New Roman" w:hAnsi="Times New Roman"/>
          <w:lang w:val="it-IT"/>
        </w:rPr>
        <w:t>aggio</w:t>
      </w:r>
      <w:proofErr w:type="spellEnd"/>
      <w:r w:rsidR="00777EEB">
        <w:rPr>
          <w:rFonts w:ascii="Times New Roman" w:hAnsi="Times New Roman"/>
          <w:lang w:val="it-IT"/>
        </w:rPr>
        <w:t xml:space="preserve"> quando, nella seconda metà degli anni ’50, aveva ricoperto la carica di capo del </w:t>
      </w:r>
      <w:proofErr w:type="spellStart"/>
      <w:r w:rsidR="00777EEB">
        <w:rPr>
          <w:rFonts w:ascii="Times New Roman" w:hAnsi="Times New Roman"/>
          <w:lang w:val="it-IT"/>
        </w:rPr>
        <w:t>Sifar</w:t>
      </w:r>
      <w:proofErr w:type="spellEnd"/>
      <w:r w:rsidR="00777EEB">
        <w:rPr>
          <w:rFonts w:ascii="Times New Roman" w:hAnsi="Times New Roman"/>
          <w:lang w:val="it-IT"/>
        </w:rPr>
        <w:t>, il servizio di informazioni delle Forze armate).</w:t>
      </w:r>
      <w:r w:rsidR="007E663B">
        <w:rPr>
          <w:rFonts w:ascii="Times New Roman" w:hAnsi="Times New Roman"/>
          <w:lang w:val="it-IT"/>
        </w:rPr>
        <w:t xml:space="preserve"> In quest’ottica, de Lorenzo avrebbe essenzialmente assolto il compito di capro espiatorio per coprire le responsabilità del Presidente della Repubblica, Antonio Segni, punta di lancia di uno schieramento che comprendeva buona parte della Democrazia cristiana, la Banca d’Italia (</w:t>
      </w:r>
      <w:proofErr w:type="spellStart"/>
      <w:r w:rsidR="007E663B">
        <w:rPr>
          <w:rFonts w:ascii="Times New Roman" w:hAnsi="Times New Roman"/>
          <w:lang w:val="it-IT"/>
        </w:rPr>
        <w:t>Franzinelli</w:t>
      </w:r>
      <w:proofErr w:type="spellEnd"/>
      <w:r w:rsidR="007E663B">
        <w:rPr>
          <w:rFonts w:ascii="Times New Roman" w:hAnsi="Times New Roman"/>
          <w:lang w:val="it-IT"/>
        </w:rPr>
        <w:t xml:space="preserve"> mette in luce la posizione assunta dall’allora Governatore Guido </w:t>
      </w:r>
      <w:proofErr w:type="spellStart"/>
      <w:r w:rsidR="007E663B">
        <w:rPr>
          <w:rFonts w:ascii="Times New Roman" w:hAnsi="Times New Roman"/>
          <w:lang w:val="it-IT"/>
        </w:rPr>
        <w:t>Carli</w:t>
      </w:r>
      <w:proofErr w:type="spellEnd"/>
      <w:r w:rsidR="007E663B">
        <w:rPr>
          <w:rFonts w:ascii="Times New Roman" w:hAnsi="Times New Roman"/>
          <w:lang w:val="it-IT"/>
        </w:rPr>
        <w:t>) e Confindustria</w:t>
      </w:r>
      <w:r w:rsidR="00D15CC1">
        <w:rPr>
          <w:rFonts w:ascii="Times New Roman" w:hAnsi="Times New Roman"/>
          <w:lang w:val="it-IT"/>
        </w:rPr>
        <w:t xml:space="preserve"> (ma non dell’amministrazione democratica americana)</w:t>
      </w:r>
      <w:r w:rsidR="007E663B">
        <w:rPr>
          <w:rFonts w:ascii="Times New Roman" w:hAnsi="Times New Roman"/>
          <w:lang w:val="it-IT"/>
        </w:rPr>
        <w:t xml:space="preserve"> e che vedeva con timore (e, nel caso di Segni, con una buona dose di paranoia</w:t>
      </w:r>
      <w:r w:rsidR="00710C38">
        <w:rPr>
          <w:rFonts w:ascii="Times New Roman" w:hAnsi="Times New Roman"/>
          <w:lang w:val="it-IT"/>
        </w:rPr>
        <w:t xml:space="preserve"> che lo portava a far registrare segretamente tutti i colloqui che si svolgevano al Quirinale</w:t>
      </w:r>
      <w:r w:rsidR="007E663B">
        <w:rPr>
          <w:rFonts w:ascii="Times New Roman" w:hAnsi="Times New Roman"/>
          <w:lang w:val="it-IT"/>
        </w:rPr>
        <w:t>) lo sviluppo delle istanze riformatrici contenute nel programma di centro-sinistra.</w:t>
      </w:r>
      <w:r w:rsidR="00223A6F">
        <w:rPr>
          <w:rFonts w:ascii="Times New Roman" w:hAnsi="Times New Roman"/>
          <w:lang w:val="it-IT"/>
        </w:rPr>
        <w:t xml:space="preserve"> Pochi giorni dopo, Segni fu colpito da un </w:t>
      </w:r>
      <w:r w:rsidR="00223A6F">
        <w:rPr>
          <w:rFonts w:ascii="Times New Roman" w:hAnsi="Times New Roman"/>
          <w:i/>
          <w:lang w:val="it-IT"/>
        </w:rPr>
        <w:t>ictus</w:t>
      </w:r>
      <w:r w:rsidR="00223A6F">
        <w:rPr>
          <w:rFonts w:ascii="Times New Roman" w:hAnsi="Times New Roman"/>
          <w:lang w:val="it-IT"/>
        </w:rPr>
        <w:t xml:space="preserve"> durante un tempestoso colloquio con Saragat, che gli rimproverava la posizione assunta durante la crisi di governo: costretto alle dimissioni nel dicembre dello stesso anno, fu lo stesso Saragat a succedergli.</w:t>
      </w:r>
      <w:r w:rsidR="007E663B">
        <w:rPr>
          <w:rFonts w:ascii="Times New Roman" w:hAnsi="Times New Roman"/>
          <w:lang w:val="it-IT"/>
        </w:rPr>
        <w:t xml:space="preserve"> Il piano Solo non sarebbe stato quindi un vero e proprio progetto di colpo di stato</w:t>
      </w:r>
      <w:r w:rsidR="002011BD">
        <w:rPr>
          <w:rFonts w:ascii="Times New Roman" w:hAnsi="Times New Roman"/>
          <w:lang w:val="it-IT"/>
        </w:rPr>
        <w:t xml:space="preserve"> (anche perché doveva diventare operativo per garantire l’ordine pubblico nel caso fosse stato formato un governo </w:t>
      </w:r>
      <w:r w:rsidR="00223A6F">
        <w:rPr>
          <w:rFonts w:ascii="Times New Roman" w:hAnsi="Times New Roman"/>
          <w:lang w:val="it-IT"/>
        </w:rPr>
        <w:t xml:space="preserve">“tecnico” </w:t>
      </w:r>
      <w:r w:rsidR="002011BD">
        <w:rPr>
          <w:rFonts w:ascii="Times New Roman" w:hAnsi="Times New Roman"/>
          <w:lang w:val="it-IT"/>
        </w:rPr>
        <w:t>di emergenza</w:t>
      </w:r>
      <w:r w:rsidR="00223A6F">
        <w:rPr>
          <w:rFonts w:ascii="Times New Roman" w:hAnsi="Times New Roman"/>
          <w:lang w:val="it-IT"/>
        </w:rPr>
        <w:t xml:space="preserve">, guidato dal presidente del Senato, </w:t>
      </w:r>
      <w:proofErr w:type="spellStart"/>
      <w:r w:rsidR="00223A6F">
        <w:rPr>
          <w:rFonts w:ascii="Times New Roman" w:hAnsi="Times New Roman"/>
          <w:lang w:val="it-IT"/>
        </w:rPr>
        <w:t>Merzagora</w:t>
      </w:r>
      <w:proofErr w:type="spellEnd"/>
      <w:r w:rsidR="00223A6F">
        <w:rPr>
          <w:rFonts w:ascii="Times New Roman" w:hAnsi="Times New Roman"/>
          <w:lang w:val="it-IT"/>
        </w:rPr>
        <w:t xml:space="preserve">, peraltro anch’egli spiato dal </w:t>
      </w:r>
      <w:proofErr w:type="spellStart"/>
      <w:r w:rsidR="00223A6F">
        <w:rPr>
          <w:rFonts w:ascii="Times New Roman" w:hAnsi="Times New Roman"/>
          <w:lang w:val="it-IT"/>
        </w:rPr>
        <w:t>Sifar</w:t>
      </w:r>
      <w:proofErr w:type="spellEnd"/>
      <w:r w:rsidR="002011BD">
        <w:rPr>
          <w:rFonts w:ascii="Times New Roman" w:hAnsi="Times New Roman"/>
          <w:lang w:val="it-IT"/>
        </w:rPr>
        <w:t>)</w:t>
      </w:r>
      <w:r w:rsidR="007E663B">
        <w:rPr>
          <w:rFonts w:ascii="Times New Roman" w:hAnsi="Times New Roman"/>
          <w:lang w:val="it-IT"/>
        </w:rPr>
        <w:t>, ma, per usare le parole dell’autore</w:t>
      </w:r>
      <w:r w:rsidR="002011BD">
        <w:rPr>
          <w:rFonts w:ascii="Times New Roman" w:hAnsi="Times New Roman"/>
          <w:lang w:val="it-IT"/>
        </w:rPr>
        <w:t>, &lt;&lt;una pistola scarica, che viene nondimeno oliata e accudita, così che alcuni leader politici si sentono sotto tiro&gt;&gt; (p. 128). Anche se, in questa interpretazione, l’elemento soggettivo (i timori di al</w:t>
      </w:r>
      <w:r w:rsidR="00CD4844">
        <w:rPr>
          <w:rFonts w:ascii="Times New Roman" w:hAnsi="Times New Roman"/>
          <w:lang w:val="it-IT"/>
        </w:rPr>
        <w:t xml:space="preserve">cuni esponenti politici, in particolare </w:t>
      </w:r>
      <w:r w:rsidR="002011BD">
        <w:rPr>
          <w:rFonts w:ascii="Times New Roman" w:hAnsi="Times New Roman"/>
          <w:lang w:val="it-IT"/>
        </w:rPr>
        <w:t>Nenni</w:t>
      </w:r>
      <w:r w:rsidR="00CD4844">
        <w:rPr>
          <w:rFonts w:ascii="Times New Roman" w:hAnsi="Times New Roman"/>
          <w:lang w:val="it-IT"/>
        </w:rPr>
        <w:t xml:space="preserve"> e Moro, che tornerà su queste vicende nel memoriale scritto durante i 55 giorni del suo sequestro</w:t>
      </w:r>
      <w:r w:rsidR="00B8101D">
        <w:rPr>
          <w:rFonts w:ascii="Times New Roman" w:hAnsi="Times New Roman"/>
          <w:lang w:val="it-IT"/>
        </w:rPr>
        <w:t>) preval</w:t>
      </w:r>
      <w:r w:rsidR="002011BD">
        <w:rPr>
          <w:rFonts w:ascii="Times New Roman" w:hAnsi="Times New Roman"/>
          <w:lang w:val="it-IT"/>
        </w:rPr>
        <w:t xml:space="preserve">e su quello oggettivo (la possibilità reale di un colpo di stato), nondimeno </w:t>
      </w:r>
      <w:proofErr w:type="spellStart"/>
      <w:r w:rsidR="002011BD">
        <w:rPr>
          <w:rFonts w:ascii="Times New Roman" w:hAnsi="Times New Roman"/>
          <w:lang w:val="it-IT"/>
        </w:rPr>
        <w:t>Franzinelli</w:t>
      </w:r>
      <w:proofErr w:type="spellEnd"/>
      <w:r w:rsidR="002011BD">
        <w:rPr>
          <w:rFonts w:ascii="Times New Roman" w:hAnsi="Times New Roman"/>
          <w:lang w:val="it-IT"/>
        </w:rPr>
        <w:t xml:space="preserve"> r</w:t>
      </w:r>
      <w:r w:rsidR="008A0834">
        <w:rPr>
          <w:rFonts w:ascii="Times New Roman" w:hAnsi="Times New Roman"/>
          <w:lang w:val="it-IT"/>
        </w:rPr>
        <w:t>i</w:t>
      </w:r>
      <w:r w:rsidR="002011BD">
        <w:rPr>
          <w:rFonts w:ascii="Times New Roman" w:hAnsi="Times New Roman"/>
          <w:lang w:val="it-IT"/>
        </w:rPr>
        <w:t xml:space="preserve">conosce </w:t>
      </w:r>
      <w:r w:rsidR="00B8101D">
        <w:rPr>
          <w:rFonts w:ascii="Times New Roman" w:hAnsi="Times New Roman"/>
          <w:lang w:val="it-IT"/>
        </w:rPr>
        <w:t>che</w:t>
      </w:r>
      <w:r w:rsidR="002011BD">
        <w:rPr>
          <w:rFonts w:ascii="Times New Roman" w:hAnsi="Times New Roman"/>
          <w:lang w:val="it-IT"/>
        </w:rPr>
        <w:t xml:space="preserve"> </w:t>
      </w:r>
      <w:r w:rsidR="00710C38">
        <w:rPr>
          <w:rFonts w:ascii="Times New Roman" w:hAnsi="Times New Roman"/>
          <w:lang w:val="it-IT"/>
        </w:rPr>
        <w:t xml:space="preserve">l’esistenza del piano </w:t>
      </w:r>
      <w:r w:rsidR="008A0834">
        <w:rPr>
          <w:rFonts w:ascii="Times New Roman" w:hAnsi="Times New Roman"/>
          <w:lang w:val="it-IT"/>
        </w:rPr>
        <w:t>condizionò l’andamento e la conclusione della crisi di governo</w:t>
      </w:r>
      <w:r w:rsidR="00710C38">
        <w:rPr>
          <w:rFonts w:ascii="Times New Roman" w:hAnsi="Times New Roman"/>
          <w:lang w:val="it-IT"/>
        </w:rPr>
        <w:t xml:space="preserve">, oltre che </w:t>
      </w:r>
      <w:r w:rsidR="002011BD">
        <w:rPr>
          <w:rFonts w:ascii="Times New Roman" w:hAnsi="Times New Roman"/>
          <w:lang w:val="it-IT"/>
        </w:rPr>
        <w:t>le dinamiche interne ai partiti</w:t>
      </w:r>
      <w:r w:rsidR="00710C38">
        <w:rPr>
          <w:rFonts w:ascii="Times New Roman" w:hAnsi="Times New Roman"/>
          <w:lang w:val="it-IT"/>
        </w:rPr>
        <w:t xml:space="preserve"> (e, per quanto riguarda il PSI, anche parte della </w:t>
      </w:r>
      <w:r w:rsidR="00710C38">
        <w:rPr>
          <w:rFonts w:ascii="Times New Roman" w:hAnsi="Times New Roman"/>
          <w:lang w:val="it-IT"/>
        </w:rPr>
        <w:lastRenderedPageBreak/>
        <w:t>sua successiva storia)</w:t>
      </w:r>
      <w:r w:rsidR="002011BD">
        <w:rPr>
          <w:rFonts w:ascii="Times New Roman" w:hAnsi="Times New Roman"/>
          <w:lang w:val="it-IT"/>
        </w:rPr>
        <w:t>: quando qualcuno ti punta una pistola alla testa, non tutti hanno il coraggio (o l’incoscienza) di verificare se è carica o meno.</w:t>
      </w:r>
    </w:p>
    <w:p w:rsidR="00CD4844" w:rsidRDefault="00CD4844" w:rsidP="00000218">
      <w:pPr>
        <w:jc w:val="both"/>
        <w:rPr>
          <w:rFonts w:ascii="Times New Roman" w:hAnsi="Times New Roman"/>
          <w:lang w:val="it-IT"/>
        </w:rPr>
      </w:pPr>
    </w:p>
    <w:p w:rsidR="00CD4844" w:rsidRDefault="00CD4844" w:rsidP="00000218">
      <w:pPr>
        <w:jc w:val="both"/>
        <w:rPr>
          <w:rFonts w:ascii="Times New Roman" w:hAnsi="Times New Roman"/>
          <w:lang w:val="it-IT"/>
        </w:rPr>
      </w:pPr>
      <w:r>
        <w:rPr>
          <w:rFonts w:ascii="Times New Roman" w:hAnsi="Times New Roman"/>
          <w:lang w:val="it-IT"/>
        </w:rPr>
        <w:t>Giovanni Scirocco</w:t>
      </w:r>
    </w:p>
    <w:p w:rsidR="00CD4844" w:rsidRDefault="00CD4844" w:rsidP="00000218">
      <w:pPr>
        <w:jc w:val="both"/>
        <w:rPr>
          <w:rFonts w:ascii="Times New Roman" w:hAnsi="Times New Roman"/>
          <w:lang w:val="it-IT"/>
        </w:rPr>
      </w:pPr>
      <w:r>
        <w:rPr>
          <w:rFonts w:ascii="Times New Roman" w:hAnsi="Times New Roman"/>
          <w:lang w:val="it-IT"/>
        </w:rPr>
        <w:t>Giovanni Scirocco insegna Storia contemporanea all’Università di Bergamo</w:t>
      </w:r>
    </w:p>
    <w:sectPr w:rsidR="00CD4844" w:rsidSect="006E73C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00218"/>
    <w:rsid w:val="00000218"/>
    <w:rsid w:val="0016756D"/>
    <w:rsid w:val="002011BD"/>
    <w:rsid w:val="0021593C"/>
    <w:rsid w:val="00223A6F"/>
    <w:rsid w:val="00300C85"/>
    <w:rsid w:val="003842FB"/>
    <w:rsid w:val="004E28C1"/>
    <w:rsid w:val="00535804"/>
    <w:rsid w:val="005E6020"/>
    <w:rsid w:val="005F3B01"/>
    <w:rsid w:val="006E73C5"/>
    <w:rsid w:val="00710C38"/>
    <w:rsid w:val="00777EEB"/>
    <w:rsid w:val="007A420E"/>
    <w:rsid w:val="007E663B"/>
    <w:rsid w:val="008A0834"/>
    <w:rsid w:val="008E630A"/>
    <w:rsid w:val="009173C0"/>
    <w:rsid w:val="00B41B84"/>
    <w:rsid w:val="00B73F28"/>
    <w:rsid w:val="00B8101D"/>
    <w:rsid w:val="00BA5AE4"/>
    <w:rsid w:val="00C427EC"/>
    <w:rsid w:val="00CC3547"/>
    <w:rsid w:val="00CD4844"/>
    <w:rsid w:val="00D15CC1"/>
    <w:rsid w:val="00D61F55"/>
    <w:rsid w:val="00DD1661"/>
    <w:rsid w:val="00E105E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05EF"/>
    <w:pPr>
      <w:spacing w:after="0" w:line="240" w:lineRule="auto"/>
    </w:pPr>
    <w:rPr>
      <w:sz w:val="24"/>
      <w:szCs w:val="24"/>
    </w:rPr>
  </w:style>
  <w:style w:type="paragraph" w:styleId="Titolo1">
    <w:name w:val="heading 1"/>
    <w:basedOn w:val="Normale"/>
    <w:next w:val="Normale"/>
    <w:link w:val="Titolo1Carattere"/>
    <w:uiPriority w:val="9"/>
    <w:qFormat/>
    <w:rsid w:val="00E105EF"/>
    <w:pPr>
      <w:keepNext/>
      <w:spacing w:before="240" w:after="60"/>
      <w:outlineLvl w:val="0"/>
    </w:pPr>
    <w:rPr>
      <w:rFonts w:asciiTheme="majorHAnsi" w:eastAsiaTheme="majorEastAsia" w:hAnsiTheme="majorHAnsi"/>
      <w:b/>
      <w:bCs/>
      <w:kern w:val="32"/>
      <w:sz w:val="32"/>
      <w:szCs w:val="32"/>
    </w:rPr>
  </w:style>
  <w:style w:type="paragraph" w:styleId="Titolo2">
    <w:name w:val="heading 2"/>
    <w:basedOn w:val="Normale"/>
    <w:next w:val="Normale"/>
    <w:link w:val="Titolo2Carattere"/>
    <w:uiPriority w:val="9"/>
    <w:semiHidden/>
    <w:unhideWhenUsed/>
    <w:qFormat/>
    <w:rsid w:val="00E105EF"/>
    <w:pPr>
      <w:keepNext/>
      <w:spacing w:before="240" w:after="60"/>
      <w:outlineLvl w:val="1"/>
    </w:pPr>
    <w:rPr>
      <w:rFonts w:asciiTheme="majorHAnsi" w:eastAsiaTheme="majorEastAsia" w:hAnsiTheme="majorHAnsi"/>
      <w:b/>
      <w:bCs/>
      <w:i/>
      <w:iCs/>
      <w:sz w:val="28"/>
      <w:szCs w:val="28"/>
    </w:rPr>
  </w:style>
  <w:style w:type="paragraph" w:styleId="Titolo3">
    <w:name w:val="heading 3"/>
    <w:basedOn w:val="Normale"/>
    <w:next w:val="Normale"/>
    <w:link w:val="Titolo3Carattere"/>
    <w:uiPriority w:val="9"/>
    <w:semiHidden/>
    <w:unhideWhenUsed/>
    <w:qFormat/>
    <w:rsid w:val="00E105EF"/>
    <w:pPr>
      <w:keepNext/>
      <w:spacing w:before="240" w:after="60"/>
      <w:outlineLvl w:val="2"/>
    </w:pPr>
    <w:rPr>
      <w:rFonts w:asciiTheme="majorHAnsi" w:eastAsiaTheme="majorEastAsia" w:hAnsiTheme="majorHAnsi"/>
      <w:b/>
      <w:bCs/>
      <w:sz w:val="26"/>
      <w:szCs w:val="26"/>
    </w:rPr>
  </w:style>
  <w:style w:type="paragraph" w:styleId="Titolo4">
    <w:name w:val="heading 4"/>
    <w:basedOn w:val="Normale"/>
    <w:next w:val="Normale"/>
    <w:link w:val="Titolo4Carattere"/>
    <w:uiPriority w:val="9"/>
    <w:semiHidden/>
    <w:unhideWhenUsed/>
    <w:qFormat/>
    <w:rsid w:val="00E105EF"/>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E105EF"/>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E105EF"/>
    <w:p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E105EF"/>
    <w:pPr>
      <w:spacing w:before="240" w:after="60"/>
      <w:outlineLvl w:val="6"/>
    </w:pPr>
  </w:style>
  <w:style w:type="paragraph" w:styleId="Titolo8">
    <w:name w:val="heading 8"/>
    <w:basedOn w:val="Normale"/>
    <w:next w:val="Normale"/>
    <w:link w:val="Titolo8Carattere"/>
    <w:uiPriority w:val="9"/>
    <w:semiHidden/>
    <w:unhideWhenUsed/>
    <w:qFormat/>
    <w:rsid w:val="00E105EF"/>
    <w:pPr>
      <w:spacing w:before="240" w:after="60"/>
      <w:outlineLvl w:val="7"/>
    </w:pPr>
    <w:rPr>
      <w:i/>
      <w:iCs/>
    </w:rPr>
  </w:style>
  <w:style w:type="paragraph" w:styleId="Titolo9">
    <w:name w:val="heading 9"/>
    <w:basedOn w:val="Normale"/>
    <w:next w:val="Normale"/>
    <w:link w:val="Titolo9Carattere"/>
    <w:uiPriority w:val="9"/>
    <w:semiHidden/>
    <w:unhideWhenUsed/>
    <w:qFormat/>
    <w:rsid w:val="00E105EF"/>
    <w:pPr>
      <w:spacing w:before="240" w:after="60"/>
      <w:outlineLvl w:val="8"/>
    </w:pPr>
    <w:rPr>
      <w:rFonts w:asciiTheme="majorHAnsi" w:eastAsiaTheme="majorEastAsia" w:hAnsiTheme="maj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105EF"/>
    <w:rPr>
      <w:rFonts w:asciiTheme="majorHAnsi" w:eastAsiaTheme="majorEastAsia" w:hAnsiTheme="majorHAnsi"/>
      <w:b/>
      <w:bCs/>
      <w:kern w:val="32"/>
      <w:sz w:val="32"/>
      <w:szCs w:val="32"/>
    </w:rPr>
  </w:style>
  <w:style w:type="character" w:customStyle="1" w:styleId="Titolo2Carattere">
    <w:name w:val="Titolo 2 Carattere"/>
    <w:basedOn w:val="Carpredefinitoparagrafo"/>
    <w:link w:val="Titolo2"/>
    <w:uiPriority w:val="9"/>
    <w:semiHidden/>
    <w:rsid w:val="00E105EF"/>
    <w:rPr>
      <w:rFonts w:asciiTheme="majorHAnsi" w:eastAsiaTheme="majorEastAsia" w:hAnsiTheme="majorHAnsi"/>
      <w:b/>
      <w:bCs/>
      <w:i/>
      <w:iCs/>
      <w:sz w:val="28"/>
      <w:szCs w:val="28"/>
    </w:rPr>
  </w:style>
  <w:style w:type="character" w:customStyle="1" w:styleId="Titolo3Carattere">
    <w:name w:val="Titolo 3 Carattere"/>
    <w:basedOn w:val="Carpredefinitoparagrafo"/>
    <w:link w:val="Titolo3"/>
    <w:uiPriority w:val="9"/>
    <w:semiHidden/>
    <w:rsid w:val="00E105EF"/>
    <w:rPr>
      <w:rFonts w:asciiTheme="majorHAnsi" w:eastAsiaTheme="majorEastAsia" w:hAnsiTheme="majorHAnsi"/>
      <w:b/>
      <w:bCs/>
      <w:sz w:val="26"/>
      <w:szCs w:val="26"/>
    </w:rPr>
  </w:style>
  <w:style w:type="character" w:customStyle="1" w:styleId="Titolo4Carattere">
    <w:name w:val="Titolo 4 Carattere"/>
    <w:basedOn w:val="Carpredefinitoparagrafo"/>
    <w:link w:val="Titolo4"/>
    <w:uiPriority w:val="9"/>
    <w:rsid w:val="00E105EF"/>
    <w:rPr>
      <w:b/>
      <w:bCs/>
      <w:sz w:val="28"/>
      <w:szCs w:val="28"/>
    </w:rPr>
  </w:style>
  <w:style w:type="character" w:customStyle="1" w:styleId="Titolo5Carattere">
    <w:name w:val="Titolo 5 Carattere"/>
    <w:basedOn w:val="Carpredefinitoparagrafo"/>
    <w:link w:val="Titolo5"/>
    <w:uiPriority w:val="9"/>
    <w:semiHidden/>
    <w:rsid w:val="00E105EF"/>
    <w:rPr>
      <w:b/>
      <w:bCs/>
      <w:i/>
      <w:iCs/>
      <w:sz w:val="26"/>
      <w:szCs w:val="26"/>
    </w:rPr>
  </w:style>
  <w:style w:type="character" w:customStyle="1" w:styleId="Titolo6Carattere">
    <w:name w:val="Titolo 6 Carattere"/>
    <w:basedOn w:val="Carpredefinitoparagrafo"/>
    <w:link w:val="Titolo6"/>
    <w:uiPriority w:val="9"/>
    <w:semiHidden/>
    <w:rsid w:val="00E105EF"/>
    <w:rPr>
      <w:b/>
      <w:bCs/>
    </w:rPr>
  </w:style>
  <w:style w:type="character" w:customStyle="1" w:styleId="Titolo7Carattere">
    <w:name w:val="Titolo 7 Carattere"/>
    <w:basedOn w:val="Carpredefinitoparagrafo"/>
    <w:link w:val="Titolo7"/>
    <w:uiPriority w:val="9"/>
    <w:semiHidden/>
    <w:rsid w:val="00E105EF"/>
    <w:rPr>
      <w:sz w:val="24"/>
      <w:szCs w:val="24"/>
    </w:rPr>
  </w:style>
  <w:style w:type="character" w:customStyle="1" w:styleId="Titolo8Carattere">
    <w:name w:val="Titolo 8 Carattere"/>
    <w:basedOn w:val="Carpredefinitoparagrafo"/>
    <w:link w:val="Titolo8"/>
    <w:uiPriority w:val="9"/>
    <w:semiHidden/>
    <w:rsid w:val="00E105EF"/>
    <w:rPr>
      <w:i/>
      <w:iCs/>
      <w:sz w:val="24"/>
      <w:szCs w:val="24"/>
    </w:rPr>
  </w:style>
  <w:style w:type="character" w:customStyle="1" w:styleId="Titolo9Carattere">
    <w:name w:val="Titolo 9 Carattere"/>
    <w:basedOn w:val="Carpredefinitoparagrafo"/>
    <w:link w:val="Titolo9"/>
    <w:uiPriority w:val="9"/>
    <w:semiHidden/>
    <w:rsid w:val="00E105EF"/>
    <w:rPr>
      <w:rFonts w:asciiTheme="majorHAnsi" w:eastAsiaTheme="majorEastAsia" w:hAnsiTheme="majorHAnsi"/>
    </w:rPr>
  </w:style>
  <w:style w:type="paragraph" w:styleId="Titolo">
    <w:name w:val="Title"/>
    <w:basedOn w:val="Normale"/>
    <w:next w:val="Normale"/>
    <w:link w:val="TitoloCarattere"/>
    <w:uiPriority w:val="10"/>
    <w:qFormat/>
    <w:rsid w:val="00E105EF"/>
    <w:pPr>
      <w:spacing w:before="240" w:after="60"/>
      <w:jc w:val="center"/>
      <w:outlineLvl w:val="0"/>
    </w:pPr>
    <w:rPr>
      <w:rFonts w:asciiTheme="majorHAnsi" w:eastAsiaTheme="majorEastAsia" w:hAnsiTheme="majorHAnsi"/>
      <w:b/>
      <w:bCs/>
      <w:kern w:val="28"/>
      <w:sz w:val="32"/>
      <w:szCs w:val="32"/>
    </w:rPr>
  </w:style>
  <w:style w:type="character" w:customStyle="1" w:styleId="TitoloCarattere">
    <w:name w:val="Titolo Carattere"/>
    <w:basedOn w:val="Carpredefinitoparagrafo"/>
    <w:link w:val="Titolo"/>
    <w:uiPriority w:val="10"/>
    <w:rsid w:val="00E105EF"/>
    <w:rPr>
      <w:rFonts w:asciiTheme="majorHAnsi" w:eastAsiaTheme="majorEastAsia" w:hAnsiTheme="majorHAnsi"/>
      <w:b/>
      <w:bCs/>
      <w:kern w:val="28"/>
      <w:sz w:val="32"/>
      <w:szCs w:val="32"/>
    </w:rPr>
  </w:style>
  <w:style w:type="paragraph" w:styleId="Sottotitolo">
    <w:name w:val="Subtitle"/>
    <w:basedOn w:val="Normale"/>
    <w:next w:val="Normale"/>
    <w:link w:val="SottotitoloCarattere"/>
    <w:uiPriority w:val="11"/>
    <w:qFormat/>
    <w:rsid w:val="00E105EF"/>
    <w:pPr>
      <w:spacing w:after="60"/>
      <w:jc w:val="center"/>
      <w:outlineLvl w:val="1"/>
    </w:pPr>
    <w:rPr>
      <w:rFonts w:asciiTheme="majorHAnsi" w:eastAsiaTheme="majorEastAsia" w:hAnsiTheme="majorHAnsi"/>
    </w:rPr>
  </w:style>
  <w:style w:type="character" w:customStyle="1" w:styleId="SottotitoloCarattere">
    <w:name w:val="Sottotitolo Carattere"/>
    <w:basedOn w:val="Carpredefinitoparagrafo"/>
    <w:link w:val="Sottotitolo"/>
    <w:uiPriority w:val="11"/>
    <w:rsid w:val="00E105EF"/>
    <w:rPr>
      <w:rFonts w:asciiTheme="majorHAnsi" w:eastAsiaTheme="majorEastAsia" w:hAnsiTheme="majorHAnsi"/>
      <w:sz w:val="24"/>
      <w:szCs w:val="24"/>
    </w:rPr>
  </w:style>
  <w:style w:type="character" w:styleId="Enfasigrassetto">
    <w:name w:val="Strong"/>
    <w:basedOn w:val="Carpredefinitoparagrafo"/>
    <w:uiPriority w:val="22"/>
    <w:qFormat/>
    <w:rsid w:val="00E105EF"/>
    <w:rPr>
      <w:b/>
      <w:bCs/>
    </w:rPr>
  </w:style>
  <w:style w:type="character" w:styleId="Enfasicorsivo">
    <w:name w:val="Emphasis"/>
    <w:basedOn w:val="Carpredefinitoparagrafo"/>
    <w:uiPriority w:val="20"/>
    <w:qFormat/>
    <w:rsid w:val="00E105EF"/>
    <w:rPr>
      <w:rFonts w:asciiTheme="minorHAnsi" w:hAnsiTheme="minorHAnsi"/>
      <w:b/>
      <w:i/>
      <w:iCs/>
    </w:rPr>
  </w:style>
  <w:style w:type="paragraph" w:styleId="Nessunaspaziatura">
    <w:name w:val="No Spacing"/>
    <w:basedOn w:val="Normale"/>
    <w:uiPriority w:val="1"/>
    <w:qFormat/>
    <w:rsid w:val="00E105EF"/>
    <w:rPr>
      <w:szCs w:val="32"/>
    </w:rPr>
  </w:style>
  <w:style w:type="paragraph" w:styleId="Paragrafoelenco">
    <w:name w:val="List Paragraph"/>
    <w:basedOn w:val="Normale"/>
    <w:uiPriority w:val="34"/>
    <w:qFormat/>
    <w:rsid w:val="00E105EF"/>
    <w:pPr>
      <w:ind w:left="720"/>
      <w:contextualSpacing/>
    </w:pPr>
  </w:style>
  <w:style w:type="paragraph" w:styleId="Citazione">
    <w:name w:val="Quote"/>
    <w:basedOn w:val="Normale"/>
    <w:next w:val="Normale"/>
    <w:link w:val="CitazioneCarattere"/>
    <w:uiPriority w:val="29"/>
    <w:qFormat/>
    <w:rsid w:val="00E105EF"/>
    <w:rPr>
      <w:i/>
    </w:rPr>
  </w:style>
  <w:style w:type="character" w:customStyle="1" w:styleId="CitazioneCarattere">
    <w:name w:val="Citazione Carattere"/>
    <w:basedOn w:val="Carpredefinitoparagrafo"/>
    <w:link w:val="Citazione"/>
    <w:uiPriority w:val="29"/>
    <w:rsid w:val="00E105EF"/>
    <w:rPr>
      <w:i/>
      <w:sz w:val="24"/>
      <w:szCs w:val="24"/>
    </w:rPr>
  </w:style>
  <w:style w:type="paragraph" w:styleId="Citazioneintensa">
    <w:name w:val="Intense Quote"/>
    <w:basedOn w:val="Normale"/>
    <w:next w:val="Normale"/>
    <w:link w:val="CitazioneintensaCarattere"/>
    <w:uiPriority w:val="30"/>
    <w:qFormat/>
    <w:rsid w:val="00E105EF"/>
    <w:pPr>
      <w:ind w:left="720" w:right="720"/>
    </w:pPr>
    <w:rPr>
      <w:b/>
      <w:i/>
      <w:szCs w:val="22"/>
    </w:rPr>
  </w:style>
  <w:style w:type="character" w:customStyle="1" w:styleId="CitazioneintensaCarattere">
    <w:name w:val="Citazione intensa Carattere"/>
    <w:basedOn w:val="Carpredefinitoparagrafo"/>
    <w:link w:val="Citazioneintensa"/>
    <w:uiPriority w:val="30"/>
    <w:rsid w:val="00E105EF"/>
    <w:rPr>
      <w:b/>
      <w:i/>
      <w:sz w:val="24"/>
    </w:rPr>
  </w:style>
  <w:style w:type="character" w:styleId="Enfasidelicata">
    <w:name w:val="Subtle Emphasis"/>
    <w:uiPriority w:val="19"/>
    <w:qFormat/>
    <w:rsid w:val="00E105EF"/>
    <w:rPr>
      <w:i/>
      <w:color w:val="5A5A5A" w:themeColor="text1" w:themeTint="A5"/>
    </w:rPr>
  </w:style>
  <w:style w:type="character" w:styleId="Enfasiintensa">
    <w:name w:val="Intense Emphasis"/>
    <w:basedOn w:val="Carpredefinitoparagrafo"/>
    <w:uiPriority w:val="21"/>
    <w:qFormat/>
    <w:rsid w:val="00E105EF"/>
    <w:rPr>
      <w:b/>
      <w:i/>
      <w:sz w:val="24"/>
      <w:szCs w:val="24"/>
      <w:u w:val="single"/>
    </w:rPr>
  </w:style>
  <w:style w:type="character" w:styleId="Riferimentodelicato">
    <w:name w:val="Subtle Reference"/>
    <w:basedOn w:val="Carpredefinitoparagrafo"/>
    <w:uiPriority w:val="31"/>
    <w:qFormat/>
    <w:rsid w:val="00E105EF"/>
    <w:rPr>
      <w:sz w:val="24"/>
      <w:szCs w:val="24"/>
      <w:u w:val="single"/>
    </w:rPr>
  </w:style>
  <w:style w:type="character" w:styleId="Riferimentointenso">
    <w:name w:val="Intense Reference"/>
    <w:basedOn w:val="Carpredefinitoparagrafo"/>
    <w:uiPriority w:val="32"/>
    <w:qFormat/>
    <w:rsid w:val="00E105EF"/>
    <w:rPr>
      <w:b/>
      <w:sz w:val="24"/>
      <w:u w:val="single"/>
    </w:rPr>
  </w:style>
  <w:style w:type="character" w:styleId="Titolodellibro">
    <w:name w:val="Book Title"/>
    <w:basedOn w:val="Carpredefinitoparagrafo"/>
    <w:uiPriority w:val="33"/>
    <w:qFormat/>
    <w:rsid w:val="00E105EF"/>
    <w:rPr>
      <w:rFonts w:asciiTheme="majorHAnsi" w:eastAsiaTheme="majorEastAsia" w:hAnsiTheme="majorHAnsi"/>
      <w:b/>
      <w:i/>
      <w:sz w:val="24"/>
      <w:szCs w:val="24"/>
    </w:rPr>
  </w:style>
  <w:style w:type="paragraph" w:styleId="Titolosommario">
    <w:name w:val="TOC Heading"/>
    <w:basedOn w:val="Titolo1"/>
    <w:next w:val="Normale"/>
    <w:uiPriority w:val="39"/>
    <w:semiHidden/>
    <w:unhideWhenUsed/>
    <w:qFormat/>
    <w:rsid w:val="00E105EF"/>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9BC66-BF0F-4926-A5E3-81BC3E48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743</Words>
  <Characters>4270</Characters>
  <Application>Microsoft Office Word</Application>
  <DocSecurity>0</DocSecurity>
  <Lines>55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Scirocco</dc:creator>
  <cp:lastModifiedBy>Giovanni Scirocco</cp:lastModifiedBy>
  <cp:revision>22</cp:revision>
  <dcterms:created xsi:type="dcterms:W3CDTF">2010-10-30T13:18:00Z</dcterms:created>
  <dcterms:modified xsi:type="dcterms:W3CDTF">2010-11-01T18:12:00Z</dcterms:modified>
</cp:coreProperties>
</file>