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6C4A3A" w14:textId="77777777" w:rsidR="00C829CB" w:rsidRDefault="003D358F" w:rsidP="006E1209">
      <w:pPr>
        <w:pStyle w:val="Corpotesto"/>
        <w:spacing w:after="60"/>
        <w:ind w:firstLine="357"/>
        <w:jc w:val="center"/>
        <w:rPr>
          <w:b/>
          <w:color w:val="000000" w:themeColor="text1"/>
          <w:sz w:val="32"/>
          <w:lang w:val="en-US"/>
        </w:rPr>
      </w:pPr>
      <w:r>
        <w:rPr>
          <w:b/>
          <w:color w:val="000000" w:themeColor="text1"/>
          <w:sz w:val="32"/>
          <w:lang w:val="en-US"/>
        </w:rPr>
        <w:t>Customer pressure and firm innovativeness: their role in driving sustainable supply chain management</w:t>
      </w:r>
    </w:p>
    <w:p w14:paraId="5E6854B5" w14:textId="77777777" w:rsidR="003D358F" w:rsidRPr="00BB4516" w:rsidRDefault="003D358F" w:rsidP="006E1209">
      <w:pPr>
        <w:pStyle w:val="Corpotesto"/>
        <w:spacing w:after="60"/>
        <w:ind w:firstLine="357"/>
        <w:jc w:val="center"/>
        <w:rPr>
          <w:b/>
          <w:color w:val="000000" w:themeColor="text1"/>
          <w:sz w:val="22"/>
          <w:szCs w:val="24"/>
          <w:lang w:val="en-US"/>
        </w:rPr>
      </w:pPr>
    </w:p>
    <w:p w14:paraId="63868216" w14:textId="77777777" w:rsidR="00C829CB" w:rsidRPr="0042238A" w:rsidRDefault="00C829CB" w:rsidP="006E1209">
      <w:pPr>
        <w:pStyle w:val="Corpotesto"/>
        <w:spacing w:after="60"/>
        <w:ind w:firstLine="357"/>
        <w:jc w:val="center"/>
        <w:rPr>
          <w:b/>
          <w:color w:val="000000" w:themeColor="text1"/>
          <w:sz w:val="24"/>
          <w:szCs w:val="24"/>
          <w:lang w:val="en-US"/>
        </w:rPr>
      </w:pPr>
      <w:r w:rsidRPr="0042238A">
        <w:rPr>
          <w:b/>
          <w:color w:val="000000" w:themeColor="text1"/>
          <w:sz w:val="24"/>
          <w:szCs w:val="24"/>
          <w:lang w:val="en-US"/>
        </w:rPr>
        <w:t>Jury Gualandris</w:t>
      </w:r>
      <w:r w:rsidR="0054124F">
        <w:rPr>
          <w:b/>
          <w:color w:val="000000" w:themeColor="text1"/>
          <w:sz w:val="24"/>
          <w:szCs w:val="24"/>
          <w:vertAlign w:val="superscript"/>
          <w:lang w:val="en-US"/>
        </w:rPr>
        <w:t>1</w:t>
      </w:r>
      <w:r w:rsidRPr="0042238A">
        <w:rPr>
          <w:b/>
          <w:color w:val="000000" w:themeColor="text1"/>
          <w:sz w:val="24"/>
          <w:szCs w:val="24"/>
          <w:vertAlign w:val="superscript"/>
          <w:lang w:val="en-US"/>
        </w:rPr>
        <w:t>*</w:t>
      </w:r>
      <w:r w:rsidRPr="0042238A">
        <w:rPr>
          <w:b/>
          <w:color w:val="000000" w:themeColor="text1"/>
          <w:sz w:val="24"/>
          <w:szCs w:val="24"/>
          <w:lang w:val="en-US"/>
        </w:rPr>
        <w:t>, Matteo Kalchschmidt</w:t>
      </w:r>
      <w:r w:rsidR="0054124F">
        <w:rPr>
          <w:b/>
          <w:color w:val="000000" w:themeColor="text1"/>
          <w:sz w:val="24"/>
          <w:szCs w:val="24"/>
          <w:vertAlign w:val="superscript"/>
          <w:lang w:val="en-US"/>
        </w:rPr>
        <w:t>2</w:t>
      </w:r>
    </w:p>
    <w:p w14:paraId="3A397A22" w14:textId="77777777" w:rsidR="00C829CB" w:rsidRPr="0042238A" w:rsidRDefault="0054124F" w:rsidP="006E1209">
      <w:pPr>
        <w:spacing w:after="60"/>
        <w:ind w:firstLine="357"/>
        <w:jc w:val="center"/>
        <w:rPr>
          <w:color w:val="000000" w:themeColor="text1"/>
          <w:sz w:val="20"/>
          <w:szCs w:val="20"/>
          <w:lang w:val="en-US"/>
        </w:rPr>
      </w:pPr>
      <w:r>
        <w:rPr>
          <w:color w:val="000000" w:themeColor="text1"/>
          <w:sz w:val="20"/>
          <w:szCs w:val="20"/>
          <w:vertAlign w:val="superscript"/>
          <w:lang w:val="en-US"/>
        </w:rPr>
        <w:t>1</w:t>
      </w:r>
      <w:r w:rsidR="00C829CB" w:rsidRPr="0042238A">
        <w:rPr>
          <w:color w:val="000000" w:themeColor="text1"/>
          <w:sz w:val="20"/>
          <w:szCs w:val="20"/>
          <w:vertAlign w:val="superscript"/>
          <w:lang w:val="en-US"/>
        </w:rPr>
        <w:t xml:space="preserve">* </w:t>
      </w:r>
      <w:r w:rsidR="00C829CB" w:rsidRPr="0042238A">
        <w:rPr>
          <w:color w:val="000000" w:themeColor="text1"/>
          <w:sz w:val="20"/>
          <w:szCs w:val="20"/>
          <w:lang w:val="en-US"/>
        </w:rPr>
        <w:t xml:space="preserve">Corresponding author. Department of </w:t>
      </w:r>
      <w:r w:rsidR="00247F81">
        <w:rPr>
          <w:color w:val="000000" w:themeColor="text1"/>
          <w:sz w:val="20"/>
          <w:szCs w:val="20"/>
          <w:lang w:val="en-US"/>
        </w:rPr>
        <w:t>Engineering</w:t>
      </w:r>
    </w:p>
    <w:p w14:paraId="4A0F32A8" w14:textId="77777777" w:rsidR="00C829CB" w:rsidRPr="00C07789" w:rsidRDefault="00C829CB" w:rsidP="006E1209">
      <w:pPr>
        <w:spacing w:after="60"/>
        <w:ind w:firstLine="357"/>
        <w:jc w:val="center"/>
        <w:rPr>
          <w:color w:val="000000" w:themeColor="text1"/>
          <w:sz w:val="20"/>
          <w:szCs w:val="20"/>
          <w:lang w:val="en-US"/>
        </w:rPr>
      </w:pPr>
      <w:proofErr w:type="spellStart"/>
      <w:r w:rsidRPr="00BB4516">
        <w:rPr>
          <w:color w:val="000000" w:themeColor="text1"/>
          <w:sz w:val="20"/>
          <w:szCs w:val="20"/>
          <w:lang w:val="en-US"/>
        </w:rPr>
        <w:t>Università</w:t>
      </w:r>
      <w:proofErr w:type="spellEnd"/>
      <w:r w:rsidRPr="00BB4516">
        <w:rPr>
          <w:color w:val="000000" w:themeColor="text1"/>
          <w:sz w:val="20"/>
          <w:szCs w:val="20"/>
          <w:lang w:val="en-US"/>
        </w:rPr>
        <w:t xml:space="preserve"> </w:t>
      </w:r>
      <w:proofErr w:type="spellStart"/>
      <w:r w:rsidRPr="00BB4516">
        <w:rPr>
          <w:color w:val="000000" w:themeColor="text1"/>
          <w:sz w:val="20"/>
          <w:szCs w:val="20"/>
          <w:lang w:val="en-US"/>
        </w:rPr>
        <w:t>d</w:t>
      </w:r>
      <w:r w:rsidRPr="00C07789">
        <w:rPr>
          <w:color w:val="000000" w:themeColor="text1"/>
          <w:sz w:val="20"/>
          <w:szCs w:val="20"/>
          <w:lang w:val="en-US"/>
        </w:rPr>
        <w:t>egli</w:t>
      </w:r>
      <w:proofErr w:type="spellEnd"/>
      <w:r w:rsidRPr="00C07789">
        <w:rPr>
          <w:color w:val="000000" w:themeColor="text1"/>
          <w:sz w:val="20"/>
          <w:szCs w:val="20"/>
          <w:lang w:val="en-US"/>
        </w:rPr>
        <w:t xml:space="preserve"> </w:t>
      </w:r>
      <w:proofErr w:type="spellStart"/>
      <w:r w:rsidRPr="00C07789">
        <w:rPr>
          <w:color w:val="000000" w:themeColor="text1"/>
          <w:sz w:val="20"/>
          <w:szCs w:val="20"/>
          <w:lang w:val="en-US"/>
        </w:rPr>
        <w:t>Studi</w:t>
      </w:r>
      <w:proofErr w:type="spellEnd"/>
      <w:r w:rsidRPr="00C07789">
        <w:rPr>
          <w:color w:val="000000" w:themeColor="text1"/>
          <w:sz w:val="20"/>
          <w:szCs w:val="20"/>
          <w:lang w:val="en-US"/>
        </w:rPr>
        <w:t xml:space="preserve"> di Bergamo</w:t>
      </w:r>
    </w:p>
    <w:p w14:paraId="44173BBC" w14:textId="77777777" w:rsidR="00C829CB" w:rsidRPr="00DC356A" w:rsidRDefault="00247F81" w:rsidP="006E1209">
      <w:pPr>
        <w:spacing w:after="60"/>
        <w:ind w:firstLine="357"/>
        <w:jc w:val="center"/>
        <w:rPr>
          <w:color w:val="000000" w:themeColor="text1"/>
          <w:sz w:val="20"/>
          <w:szCs w:val="20"/>
          <w:lang w:val="en-US"/>
        </w:rPr>
      </w:pPr>
      <w:proofErr w:type="spellStart"/>
      <w:r w:rsidRPr="00DC356A">
        <w:rPr>
          <w:color w:val="000000" w:themeColor="text1"/>
          <w:sz w:val="20"/>
          <w:szCs w:val="20"/>
          <w:lang w:val="en-US"/>
        </w:rPr>
        <w:t>Viale</w:t>
      </w:r>
      <w:proofErr w:type="spellEnd"/>
      <w:r w:rsidRPr="00DC356A">
        <w:rPr>
          <w:color w:val="000000" w:themeColor="text1"/>
          <w:sz w:val="20"/>
          <w:szCs w:val="20"/>
          <w:lang w:val="en-US"/>
        </w:rPr>
        <w:t xml:space="preserve"> </w:t>
      </w:r>
      <w:proofErr w:type="spellStart"/>
      <w:r w:rsidRPr="00DC356A">
        <w:rPr>
          <w:color w:val="000000" w:themeColor="text1"/>
          <w:sz w:val="20"/>
          <w:szCs w:val="20"/>
          <w:lang w:val="en-US"/>
        </w:rPr>
        <w:t>Pasubio</w:t>
      </w:r>
      <w:proofErr w:type="spellEnd"/>
      <w:r w:rsidR="00C829CB" w:rsidRPr="00DC356A">
        <w:rPr>
          <w:color w:val="000000" w:themeColor="text1"/>
          <w:sz w:val="20"/>
          <w:szCs w:val="20"/>
          <w:lang w:val="en-US"/>
        </w:rPr>
        <w:t xml:space="preserve"> </w:t>
      </w:r>
      <w:r w:rsidRPr="00DC356A">
        <w:rPr>
          <w:color w:val="000000" w:themeColor="text1"/>
          <w:sz w:val="20"/>
          <w:szCs w:val="20"/>
          <w:lang w:val="en-US"/>
        </w:rPr>
        <w:t>7b</w:t>
      </w:r>
      <w:r w:rsidR="00C829CB" w:rsidRPr="00DC356A">
        <w:rPr>
          <w:color w:val="000000" w:themeColor="text1"/>
          <w:sz w:val="20"/>
          <w:szCs w:val="20"/>
          <w:lang w:val="en-US"/>
        </w:rPr>
        <w:t xml:space="preserve">, 24044 </w:t>
      </w:r>
      <w:proofErr w:type="spellStart"/>
      <w:r w:rsidR="00C829CB" w:rsidRPr="00DC356A">
        <w:rPr>
          <w:color w:val="000000" w:themeColor="text1"/>
          <w:sz w:val="20"/>
          <w:szCs w:val="20"/>
          <w:lang w:val="en-US"/>
        </w:rPr>
        <w:t>Dalmine</w:t>
      </w:r>
      <w:proofErr w:type="spellEnd"/>
      <w:r w:rsidR="00C829CB" w:rsidRPr="00DC356A">
        <w:rPr>
          <w:color w:val="000000" w:themeColor="text1"/>
          <w:sz w:val="20"/>
          <w:szCs w:val="20"/>
          <w:lang w:val="en-US"/>
        </w:rPr>
        <w:t xml:space="preserve"> BG It</w:t>
      </w:r>
      <w:r w:rsidR="00475049" w:rsidRPr="00DC356A">
        <w:rPr>
          <w:color w:val="000000" w:themeColor="text1"/>
          <w:sz w:val="20"/>
          <w:szCs w:val="20"/>
          <w:lang w:val="en-US"/>
        </w:rPr>
        <w:t xml:space="preserve">aly - Phone. 0039 035 2052043 - </w:t>
      </w:r>
      <w:hyperlink r:id="rId9" w:history="1">
        <w:r w:rsidR="00C829CB" w:rsidRPr="00DC356A">
          <w:rPr>
            <w:rStyle w:val="Collegamentoipertestuale"/>
            <w:color w:val="000000" w:themeColor="text1"/>
            <w:sz w:val="20"/>
            <w:lang w:val="en-US"/>
          </w:rPr>
          <w:t>jury.gualandris@unibg.it</w:t>
        </w:r>
      </w:hyperlink>
    </w:p>
    <w:p w14:paraId="4A5B79EE" w14:textId="1DCDE4CA" w:rsidR="00C829CB" w:rsidRPr="00DC356A" w:rsidRDefault="00E30A1C" w:rsidP="006E1209">
      <w:pPr>
        <w:spacing w:after="60"/>
        <w:ind w:firstLine="357"/>
        <w:jc w:val="center"/>
        <w:rPr>
          <w:color w:val="000000" w:themeColor="text1"/>
          <w:sz w:val="20"/>
          <w:szCs w:val="20"/>
          <w:lang w:val="en-US"/>
        </w:rPr>
      </w:pPr>
      <w:r>
        <w:rPr>
          <w:color w:val="000000" w:themeColor="text1"/>
          <w:sz w:val="20"/>
          <w:szCs w:val="20"/>
          <w:vertAlign w:val="superscript"/>
          <w:lang w:val="en-US"/>
        </w:rPr>
        <w:t>2</w:t>
      </w:r>
      <w:r w:rsidR="00C829CB" w:rsidRPr="00DC356A">
        <w:rPr>
          <w:color w:val="000000" w:themeColor="text1"/>
          <w:sz w:val="20"/>
          <w:szCs w:val="20"/>
          <w:vertAlign w:val="superscript"/>
          <w:lang w:val="en-US"/>
        </w:rPr>
        <w:t xml:space="preserve"> </w:t>
      </w:r>
      <w:r w:rsidR="00C829CB" w:rsidRPr="00DC356A">
        <w:rPr>
          <w:color w:val="000000" w:themeColor="text1"/>
          <w:sz w:val="20"/>
          <w:szCs w:val="20"/>
          <w:lang w:val="en-US"/>
        </w:rPr>
        <w:t xml:space="preserve">Department of </w:t>
      </w:r>
      <w:r w:rsidR="00820C86" w:rsidRPr="00DC356A">
        <w:rPr>
          <w:color w:val="000000" w:themeColor="text1"/>
          <w:sz w:val="20"/>
          <w:szCs w:val="20"/>
          <w:lang w:val="en-US"/>
        </w:rPr>
        <w:t xml:space="preserve">Engineering </w:t>
      </w:r>
      <w:r w:rsidR="00C829CB" w:rsidRPr="00DC356A">
        <w:rPr>
          <w:color w:val="000000" w:themeColor="text1"/>
          <w:sz w:val="20"/>
          <w:szCs w:val="20"/>
          <w:lang w:val="en-US"/>
        </w:rPr>
        <w:t xml:space="preserve">- </w:t>
      </w:r>
      <w:proofErr w:type="spellStart"/>
      <w:r w:rsidR="00C829CB" w:rsidRPr="00DC356A">
        <w:rPr>
          <w:color w:val="000000" w:themeColor="text1"/>
          <w:sz w:val="20"/>
          <w:szCs w:val="20"/>
          <w:lang w:val="en-US"/>
        </w:rPr>
        <w:t>Università</w:t>
      </w:r>
      <w:proofErr w:type="spellEnd"/>
      <w:r w:rsidR="00C829CB" w:rsidRPr="00DC356A">
        <w:rPr>
          <w:color w:val="000000" w:themeColor="text1"/>
          <w:sz w:val="20"/>
          <w:szCs w:val="20"/>
          <w:lang w:val="en-US"/>
        </w:rPr>
        <w:t xml:space="preserve"> </w:t>
      </w:r>
      <w:proofErr w:type="spellStart"/>
      <w:r w:rsidR="00C829CB" w:rsidRPr="00DC356A">
        <w:rPr>
          <w:color w:val="000000" w:themeColor="text1"/>
          <w:sz w:val="20"/>
          <w:szCs w:val="20"/>
          <w:lang w:val="en-US"/>
        </w:rPr>
        <w:t>degli</w:t>
      </w:r>
      <w:proofErr w:type="spellEnd"/>
      <w:r w:rsidR="00C829CB" w:rsidRPr="00DC356A">
        <w:rPr>
          <w:color w:val="000000" w:themeColor="text1"/>
          <w:sz w:val="20"/>
          <w:szCs w:val="20"/>
          <w:lang w:val="en-US"/>
        </w:rPr>
        <w:t xml:space="preserve"> </w:t>
      </w:r>
      <w:proofErr w:type="spellStart"/>
      <w:r w:rsidR="00C829CB" w:rsidRPr="00DC356A">
        <w:rPr>
          <w:color w:val="000000" w:themeColor="text1"/>
          <w:sz w:val="20"/>
          <w:szCs w:val="20"/>
          <w:lang w:val="en-US"/>
        </w:rPr>
        <w:t>Studi</w:t>
      </w:r>
      <w:proofErr w:type="spellEnd"/>
      <w:r w:rsidR="00C829CB" w:rsidRPr="00DC356A">
        <w:rPr>
          <w:color w:val="000000" w:themeColor="text1"/>
          <w:sz w:val="20"/>
          <w:szCs w:val="20"/>
          <w:lang w:val="en-US"/>
        </w:rPr>
        <w:t xml:space="preserve"> di Bergamo</w:t>
      </w:r>
    </w:p>
    <w:p w14:paraId="3261891C" w14:textId="77777777" w:rsidR="00C829CB" w:rsidRPr="0042238A" w:rsidRDefault="00247F81" w:rsidP="006E1209">
      <w:pPr>
        <w:spacing w:after="60"/>
        <w:ind w:firstLine="357"/>
        <w:jc w:val="center"/>
        <w:rPr>
          <w:rStyle w:val="Collegamentoipertestuale"/>
          <w:color w:val="000000" w:themeColor="text1"/>
          <w:sz w:val="20"/>
          <w:szCs w:val="20"/>
          <w:lang w:val="it-IT"/>
        </w:rPr>
      </w:pPr>
      <w:r>
        <w:rPr>
          <w:color w:val="000000" w:themeColor="text1"/>
          <w:sz w:val="20"/>
          <w:szCs w:val="20"/>
          <w:lang w:val="it-IT"/>
        </w:rPr>
        <w:t>Viale Pasubio</w:t>
      </w:r>
      <w:r w:rsidRPr="0042238A">
        <w:rPr>
          <w:color w:val="000000" w:themeColor="text1"/>
          <w:sz w:val="20"/>
          <w:szCs w:val="20"/>
          <w:lang w:val="it-IT"/>
        </w:rPr>
        <w:t xml:space="preserve"> </w:t>
      </w:r>
      <w:r>
        <w:rPr>
          <w:color w:val="000000" w:themeColor="text1"/>
          <w:sz w:val="20"/>
          <w:szCs w:val="20"/>
          <w:lang w:val="it-IT"/>
        </w:rPr>
        <w:t>7b</w:t>
      </w:r>
      <w:r w:rsidRPr="0042238A">
        <w:rPr>
          <w:color w:val="000000" w:themeColor="text1"/>
          <w:sz w:val="20"/>
          <w:szCs w:val="20"/>
          <w:lang w:val="it-IT"/>
        </w:rPr>
        <w:t>, 24044 Dalmine</w:t>
      </w:r>
      <w:r w:rsidR="00C829CB" w:rsidRPr="0042238A">
        <w:rPr>
          <w:color w:val="000000" w:themeColor="text1"/>
          <w:sz w:val="20"/>
          <w:szCs w:val="20"/>
          <w:lang w:val="it-IT"/>
        </w:rPr>
        <w:t xml:space="preserve"> BG </w:t>
      </w:r>
      <w:proofErr w:type="spellStart"/>
      <w:r w:rsidR="00C829CB" w:rsidRPr="0042238A">
        <w:rPr>
          <w:color w:val="000000" w:themeColor="text1"/>
          <w:sz w:val="20"/>
          <w:szCs w:val="20"/>
          <w:lang w:val="it-IT"/>
        </w:rPr>
        <w:t>Italy</w:t>
      </w:r>
      <w:proofErr w:type="spellEnd"/>
      <w:r w:rsidR="00C829CB" w:rsidRPr="0042238A">
        <w:rPr>
          <w:color w:val="000000" w:themeColor="text1"/>
          <w:sz w:val="20"/>
          <w:szCs w:val="20"/>
          <w:lang w:val="it-IT"/>
        </w:rPr>
        <w:t xml:space="preserve"> - </w:t>
      </w:r>
      <w:hyperlink r:id="rId10" w:history="1">
        <w:r w:rsidR="00C829CB" w:rsidRPr="0042238A">
          <w:rPr>
            <w:rStyle w:val="Collegamentoipertestuale"/>
            <w:color w:val="000000" w:themeColor="text1"/>
            <w:sz w:val="20"/>
            <w:szCs w:val="20"/>
            <w:lang w:val="it-IT"/>
          </w:rPr>
          <w:t>matteo.kalchschmidt@unibg.it</w:t>
        </w:r>
      </w:hyperlink>
    </w:p>
    <w:p w14:paraId="62D5D55B" w14:textId="77777777" w:rsidR="00C829CB" w:rsidRPr="0042238A" w:rsidRDefault="00C829CB" w:rsidP="006E1209">
      <w:pPr>
        <w:spacing w:after="60"/>
        <w:ind w:firstLine="357"/>
        <w:jc w:val="center"/>
        <w:rPr>
          <w:color w:val="000000" w:themeColor="text1"/>
          <w:lang w:val="it-IT"/>
        </w:rPr>
      </w:pPr>
    </w:p>
    <w:p w14:paraId="4066EA43" w14:textId="77777777" w:rsidR="00C829CB" w:rsidRPr="0042238A" w:rsidRDefault="00C829CB" w:rsidP="006E1209">
      <w:pPr>
        <w:pStyle w:val="Titolo1"/>
        <w:spacing w:before="0" w:after="60"/>
        <w:ind w:firstLine="357"/>
        <w:rPr>
          <w:rFonts w:ascii="Times New Roman" w:hAnsi="Times New Roman" w:cs="Times New Roman"/>
          <w:color w:val="000000" w:themeColor="text1"/>
          <w:lang w:val="en-US"/>
        </w:rPr>
      </w:pPr>
      <w:r w:rsidRPr="0042238A">
        <w:rPr>
          <w:rFonts w:ascii="Times New Roman" w:hAnsi="Times New Roman" w:cs="Times New Roman"/>
          <w:color w:val="000000" w:themeColor="text1"/>
          <w:lang w:val="en-US"/>
        </w:rPr>
        <w:t>Abstract</w:t>
      </w:r>
    </w:p>
    <w:p w14:paraId="4735DCE3" w14:textId="3F46FF8E" w:rsidR="00C829CB" w:rsidRPr="0042238A" w:rsidRDefault="007736CF" w:rsidP="006E1209">
      <w:pPr>
        <w:spacing w:after="60"/>
        <w:ind w:firstLine="357"/>
        <w:jc w:val="both"/>
        <w:rPr>
          <w:rFonts w:eastAsia="Times New Roman"/>
          <w:iCs/>
          <w:color w:val="000000" w:themeColor="text1"/>
          <w:sz w:val="20"/>
          <w:szCs w:val="20"/>
          <w:lang w:val="en-US" w:eastAsia="zh-CN"/>
        </w:rPr>
      </w:pPr>
      <w:bookmarkStart w:id="0" w:name="_GoBack"/>
      <w:r>
        <w:t>This work investigate</w:t>
      </w:r>
      <w:r w:rsidR="001A16D5">
        <w:t xml:space="preserve">s the relationships between </w:t>
      </w:r>
      <w:r>
        <w:t>sustainabl</w:t>
      </w:r>
      <w:r w:rsidR="001A16D5">
        <w:t>e supply chain management</w:t>
      </w:r>
      <w:r>
        <w:t xml:space="preserve"> practices – i.e. sustainable process management (SPM) and sustainable supply manag</w:t>
      </w:r>
      <w:r w:rsidR="004C2905">
        <w:t>ement (SSM) – and</w:t>
      </w:r>
      <w:r>
        <w:t xml:space="preserve"> two important drivers: customer pressure and innovativeness. A theoretical model that combine</w:t>
      </w:r>
      <w:r w:rsidR="00245469">
        <w:t>s</w:t>
      </w:r>
      <w:r>
        <w:t xml:space="preserve"> stakeholder theory and resource based view is developed and tested by relying on a survey approach.</w:t>
      </w:r>
      <w:r w:rsidR="00245469">
        <w:t xml:space="preserve"> PLS methodology is applied </w:t>
      </w:r>
      <w:r w:rsidR="001A16D5">
        <w:t>on</w:t>
      </w:r>
      <w:r w:rsidR="00245469">
        <w:t xml:space="preserve"> data collected from a sample of 71 manufacturing companies.</w:t>
      </w:r>
      <w:r>
        <w:t xml:space="preserve"> </w:t>
      </w:r>
      <w:r w:rsidR="001A16D5">
        <w:t>C</w:t>
      </w:r>
      <w:r w:rsidR="00245469">
        <w:t>ustomer pressure and innovativeness positively and significantly impact SPM. SPM</w:t>
      </w:r>
      <w:r w:rsidR="001A16D5">
        <w:t xml:space="preserve"> then fully mediates the relationships between such drivers and SSM. I</w:t>
      </w:r>
      <w:r w:rsidR="00245469">
        <w:t xml:space="preserve">nnovativeness negatively </w:t>
      </w:r>
      <w:r w:rsidR="001A16D5">
        <w:t xml:space="preserve">and significantly </w:t>
      </w:r>
      <w:r w:rsidR="00245469">
        <w:t>moderate</w:t>
      </w:r>
      <w:r w:rsidR="004C2905">
        <w:t>s</w:t>
      </w:r>
      <w:r w:rsidR="00245469">
        <w:t xml:space="preserve"> the effect exerted by customer pressure on SPM.</w:t>
      </w:r>
      <w:bookmarkEnd w:id="0"/>
    </w:p>
    <w:p w14:paraId="7867D46B" w14:textId="0FFF4B6A" w:rsidR="00C829CB" w:rsidRPr="00D47A58" w:rsidRDefault="00C829CB" w:rsidP="006E1209">
      <w:pPr>
        <w:pStyle w:val="Titolo1"/>
        <w:spacing w:before="0" w:after="60"/>
        <w:ind w:firstLine="357"/>
        <w:rPr>
          <w:rFonts w:ascii="Times New Roman" w:eastAsia="PMingLiU" w:hAnsi="Times New Roman" w:cs="Times New Roman"/>
          <w:b w:val="0"/>
          <w:bCs w:val="0"/>
          <w:iCs/>
          <w:color w:val="000000" w:themeColor="text1"/>
          <w:sz w:val="20"/>
          <w:szCs w:val="20"/>
          <w:lang w:val="en-US" w:eastAsia="zh-CN"/>
        </w:rPr>
      </w:pPr>
      <w:r w:rsidRPr="0042238A">
        <w:rPr>
          <w:rFonts w:ascii="Times New Roman" w:eastAsia="PMingLiU" w:hAnsi="Times New Roman" w:cs="Times New Roman"/>
          <w:b w:val="0"/>
          <w:bCs w:val="0"/>
          <w:i/>
          <w:color w:val="000000" w:themeColor="text1"/>
          <w:sz w:val="20"/>
          <w:szCs w:val="20"/>
          <w:lang w:val="en-US" w:eastAsia="zh-CN"/>
        </w:rPr>
        <w:t>Keywords</w:t>
      </w:r>
      <w:r w:rsidRPr="0042238A">
        <w:rPr>
          <w:rFonts w:ascii="Times New Roman" w:eastAsia="PMingLiU" w:hAnsi="Times New Roman" w:cs="Times New Roman"/>
          <w:b w:val="0"/>
          <w:bCs w:val="0"/>
          <w:color w:val="000000" w:themeColor="text1"/>
          <w:sz w:val="20"/>
          <w:szCs w:val="20"/>
          <w:lang w:val="en-US" w:eastAsia="zh-CN"/>
        </w:rPr>
        <w:t xml:space="preserve">: </w:t>
      </w:r>
      <w:r w:rsidR="001A16D5">
        <w:rPr>
          <w:rFonts w:ascii="Times New Roman" w:eastAsia="PMingLiU" w:hAnsi="Times New Roman" w:cs="Times New Roman"/>
          <w:b w:val="0"/>
          <w:bCs w:val="0"/>
          <w:color w:val="000000" w:themeColor="text1"/>
          <w:sz w:val="20"/>
          <w:szCs w:val="20"/>
          <w:lang w:val="en-US" w:eastAsia="zh-CN"/>
        </w:rPr>
        <w:t>sustainable supply management</w:t>
      </w:r>
      <w:r w:rsidR="0042238A">
        <w:rPr>
          <w:rFonts w:ascii="Times New Roman" w:eastAsia="PMingLiU" w:hAnsi="Times New Roman" w:cs="Times New Roman"/>
          <w:b w:val="0"/>
          <w:bCs w:val="0"/>
          <w:color w:val="000000" w:themeColor="text1"/>
          <w:sz w:val="20"/>
          <w:szCs w:val="20"/>
          <w:lang w:val="en-US" w:eastAsia="zh-CN"/>
        </w:rPr>
        <w:t>,</w:t>
      </w:r>
      <w:r w:rsidR="001A16D5">
        <w:rPr>
          <w:rFonts w:ascii="Times New Roman" w:eastAsia="PMingLiU" w:hAnsi="Times New Roman" w:cs="Times New Roman"/>
          <w:b w:val="0"/>
          <w:bCs w:val="0"/>
          <w:color w:val="000000" w:themeColor="text1"/>
          <w:sz w:val="20"/>
          <w:szCs w:val="20"/>
          <w:lang w:val="en-US" w:eastAsia="zh-CN"/>
        </w:rPr>
        <w:t xml:space="preserve"> sustainability</w:t>
      </w:r>
      <w:r w:rsidR="0042238A">
        <w:rPr>
          <w:rFonts w:ascii="Times New Roman" w:eastAsia="PMingLiU" w:hAnsi="Times New Roman" w:cs="Times New Roman"/>
          <w:b w:val="0"/>
          <w:bCs w:val="0"/>
          <w:color w:val="000000" w:themeColor="text1"/>
          <w:sz w:val="20"/>
          <w:szCs w:val="20"/>
          <w:lang w:val="en-US" w:eastAsia="zh-CN"/>
        </w:rPr>
        <w:t xml:space="preserve"> </w:t>
      </w:r>
      <w:r w:rsidR="001A16D5">
        <w:rPr>
          <w:rFonts w:ascii="Times New Roman" w:eastAsia="PMingLiU" w:hAnsi="Times New Roman" w:cs="Times New Roman"/>
          <w:b w:val="0"/>
          <w:bCs w:val="0"/>
          <w:color w:val="000000" w:themeColor="text1"/>
          <w:sz w:val="20"/>
          <w:szCs w:val="20"/>
          <w:lang w:val="en-US" w:eastAsia="zh-CN"/>
        </w:rPr>
        <w:t>drivers</w:t>
      </w:r>
      <w:r w:rsidRPr="0042238A">
        <w:rPr>
          <w:rFonts w:ascii="Times New Roman" w:eastAsia="PMingLiU" w:hAnsi="Times New Roman" w:cs="Times New Roman"/>
          <w:b w:val="0"/>
          <w:bCs w:val="0"/>
          <w:color w:val="000000" w:themeColor="text1"/>
          <w:sz w:val="20"/>
          <w:szCs w:val="20"/>
          <w:lang w:val="en-US" w:eastAsia="zh-CN"/>
        </w:rPr>
        <w:t>, survey</w:t>
      </w:r>
    </w:p>
    <w:p w14:paraId="424CF28D" w14:textId="77777777" w:rsidR="00C829CB" w:rsidRPr="0042238A" w:rsidRDefault="00C829CB" w:rsidP="006E1209">
      <w:pPr>
        <w:spacing w:after="60"/>
        <w:ind w:firstLine="357"/>
        <w:rPr>
          <w:color w:val="000000" w:themeColor="text1"/>
          <w:lang w:val="en-US" w:eastAsia="zh-CN"/>
        </w:rPr>
      </w:pPr>
      <w:r w:rsidRPr="0042238A">
        <w:rPr>
          <w:color w:val="000000" w:themeColor="text1"/>
          <w:lang w:val="en-US" w:eastAsia="zh-CN"/>
        </w:rPr>
        <w:br w:type="page"/>
      </w:r>
    </w:p>
    <w:p w14:paraId="1D01D16F" w14:textId="77777777" w:rsidR="00C829CB" w:rsidRDefault="00C829CB" w:rsidP="006E1209">
      <w:pPr>
        <w:pStyle w:val="Titolo2"/>
        <w:spacing w:after="60"/>
        <w:ind w:firstLine="357"/>
        <w:jc w:val="both"/>
        <w:rPr>
          <w:color w:val="000000" w:themeColor="text1"/>
          <w:sz w:val="24"/>
          <w:szCs w:val="24"/>
          <w:lang w:val="en-US"/>
        </w:rPr>
      </w:pPr>
      <w:r w:rsidRPr="0042238A">
        <w:rPr>
          <w:color w:val="000000" w:themeColor="text1"/>
          <w:sz w:val="24"/>
          <w:szCs w:val="24"/>
          <w:lang w:val="en-US"/>
        </w:rPr>
        <w:lastRenderedPageBreak/>
        <w:t>Introduction</w:t>
      </w:r>
    </w:p>
    <w:p w14:paraId="5D4DD715" w14:textId="0CD39FD7" w:rsidR="004B4F23" w:rsidRDefault="00060ADA" w:rsidP="006E1209">
      <w:pPr>
        <w:spacing w:after="60"/>
        <w:ind w:firstLine="357"/>
        <w:jc w:val="both"/>
      </w:pPr>
      <w:r>
        <w:t>Sustainability is</w:t>
      </w:r>
      <w:r w:rsidR="006A0EBA">
        <w:t xml:space="preserve"> </w:t>
      </w:r>
      <w:r w:rsidR="0085737A">
        <w:t xml:space="preserve">becoming </w:t>
      </w:r>
      <w:r>
        <w:t>a key topic in companies’ strategic agendas</w:t>
      </w:r>
      <w:r w:rsidR="006A0EBA">
        <w:t xml:space="preserve"> </w:t>
      </w:r>
      <w:r w:rsidR="009D6A1C">
        <w:fldChar w:fldCharType="begin"/>
      </w:r>
      <w:r w:rsidR="009D6A1C">
        <w:instrText xml:space="preserve"> ADDIN EN.CITE &lt;EndNote&gt;&lt;Cite&gt;&lt;Author&gt;MIT&lt;/Author&gt;&lt;Year&gt;2009&lt;/Year&gt;&lt;RecNum&gt;1205&lt;/RecNum&gt;&lt;DisplayText&gt;(MIT, 2009)&lt;/DisplayText&gt;&lt;record&gt;&lt;rec-number&gt;1205&lt;/rec-number&gt;&lt;foreign-keys&gt;&lt;key app="EN" db-id="dzsr0svso2pv5uezfvhxvatiers9a2wttvts"&gt;1205&lt;/key&gt;&lt;/foreign-keys&gt;&lt;ref-type name="Report"&gt;27&lt;/ref-type&gt;&lt;contributors&gt;&lt;authors&gt;&lt;author&gt;MIT&lt;/author&gt;&lt;/authors&gt;&lt;secondary-authors&gt;&lt;author&gt;MIT Sloan Management Review,,&lt;/author&gt;&lt;/secondary-authors&gt;&lt;/contributors&gt;&lt;titles&gt;&lt;title&gt;The business of sustainability&lt;/title&gt;&lt;/titles&gt;&lt;dates&gt;&lt;year&gt;2009&lt;/year&gt;&lt;/dates&gt;&lt;urls&gt;&lt;related-urls&gt;&lt;url&gt;www.mitsmr-ezine.com/busofsustainability/2009&lt;/url&gt;&lt;/related-urls&gt;&lt;/urls&gt;&lt;/record&gt;&lt;/Cite&gt;&lt;/EndNote&gt;</w:instrText>
      </w:r>
      <w:r w:rsidR="009D6A1C">
        <w:fldChar w:fldCharType="separate"/>
      </w:r>
      <w:r w:rsidR="009D6A1C">
        <w:rPr>
          <w:noProof/>
        </w:rPr>
        <w:t>(</w:t>
      </w:r>
      <w:hyperlink w:anchor="_ENREF_51" w:tooltip="MIT, 2009 #1205" w:history="1">
        <w:r w:rsidR="00245469">
          <w:rPr>
            <w:noProof/>
          </w:rPr>
          <w:t>MIT, 2009</w:t>
        </w:r>
      </w:hyperlink>
      <w:r w:rsidR="009D6A1C">
        <w:rPr>
          <w:noProof/>
        </w:rPr>
        <w:t>)</w:t>
      </w:r>
      <w:r w:rsidR="009D6A1C">
        <w:fldChar w:fldCharType="end"/>
      </w:r>
      <w:r w:rsidR="00032ADB">
        <w:t xml:space="preserve">. </w:t>
      </w:r>
      <w:r>
        <w:t xml:space="preserve">Even if this issue has been considered already in the past, its contribution has been typically limited to companies alone and thus on how companies should behave </w:t>
      </w:r>
      <w:r w:rsidR="007736CF">
        <w:t>so to limit their non-economic</w:t>
      </w:r>
      <w:r>
        <w:t xml:space="preserve"> impacts. </w:t>
      </w:r>
      <w:r w:rsidR="00A90BDD">
        <w:t>R</w:t>
      </w:r>
      <w:r w:rsidR="004575D6">
        <w:t>ecent attention</w:t>
      </w:r>
      <w:r>
        <w:t>, however,</w:t>
      </w:r>
      <w:r w:rsidR="004575D6">
        <w:t xml:space="preserve"> </w:t>
      </w:r>
      <w:r>
        <w:t>has been</w:t>
      </w:r>
      <w:r w:rsidR="004575D6">
        <w:t xml:space="preserve"> focused on</w:t>
      </w:r>
      <w:r w:rsidR="009B515B">
        <w:t xml:space="preserve"> </w:t>
      </w:r>
      <w:r w:rsidR="00032ADB">
        <w:t>sustainable supply chains</w:t>
      </w:r>
      <w:r w:rsidR="0085737A">
        <w:t xml:space="preserve"> </w:t>
      </w:r>
      <w:r w:rsidR="00032ADB">
        <w:fldChar w:fldCharType="begin"/>
      </w:r>
      <w:r w:rsidR="00032ADB">
        <w:instrText xml:space="preserve"> ADDIN EN.CITE &lt;EndNote&gt;&lt;Cite&gt;&lt;Author&gt;Linton&lt;/Author&gt;&lt;Year&gt;2007&lt;/Year&gt;&lt;RecNum&gt;551&lt;/RecNum&gt;&lt;DisplayText&gt;(Kleindorfer et al., 2005; Linton et al., 2007)&lt;/DisplayText&gt;&lt;record&gt;&lt;rec-number&gt;551&lt;/rec-number&gt;&lt;foreign-keys&gt;&lt;key app="EN" db-id="dzsr0svso2pv5uezfvhxvatiers9a2wttvts"&gt;551&lt;/key&gt;&lt;/foreign-keys&gt;&lt;ref-type name="Journal Article"&gt;17&lt;/ref-type&gt;&lt;contributors&gt;&lt;authors&gt;&lt;author&gt;Linton, J.D.&lt;/author&gt;&lt;author&gt;Klassen, R.&lt;/author&gt;&lt;author&gt;Jayaraman, V.&lt;/author&gt;&lt;/authors&gt;&lt;/contributors&gt;&lt;titles&gt;&lt;title&gt;Sustainable supply chains: an introduction&lt;/title&gt;&lt;secondary-title&gt;Journal of Operations Management&lt;/secondary-title&gt;&lt;/titles&gt;&lt;periodical&gt;&lt;full-title&gt;Journal of Operations Management&lt;/full-title&gt;&lt;/periodical&gt;&lt;pages&gt;1075-1082&lt;/pages&gt;&lt;volume&gt;25&lt;/volume&gt;&lt;number&gt;6&lt;/number&gt;&lt;dates&gt;&lt;year&gt;2007&lt;/year&gt;&lt;/dates&gt;&lt;publisher&gt;Elsevier&lt;/publisher&gt;&lt;isbn&gt;0272-6963&lt;/isbn&gt;&lt;urls&gt;&lt;/urls&gt;&lt;/record&gt;&lt;/Cite&gt;&lt;Cite&gt;&lt;Author&gt;Kleindorfer&lt;/Author&gt;&lt;Year&gt;2005&lt;/Year&gt;&lt;RecNum&gt;949&lt;/RecNum&gt;&lt;record&gt;&lt;rec-number&gt;949&lt;/rec-number&gt;&lt;foreign-keys&gt;&lt;key app="EN" db-id="dzsr0svso2pv5uezfvhxvatiers9a2wttvts"&gt;949&lt;/key&gt;&lt;/foreign-keys&gt;&lt;ref-type name="Journal Article"&gt;17&lt;/ref-type&gt;&lt;contributors&gt;&lt;authors&gt;&lt;author&gt;Kleindorfer, P.R.&lt;/author&gt;&lt;author&gt;Singhal, K.&lt;/author&gt;&lt;author&gt;Wassenhove, L.N.&lt;/author&gt;&lt;/authors&gt;&lt;/contributors&gt;&lt;titles&gt;&lt;title&gt;Sustainable operations management&lt;/title&gt;&lt;secondary-title&gt;Production and Operations Management&lt;/secondary-title&gt;&lt;/titles&gt;&lt;periodical&gt;&lt;full-title&gt;Production and Operations management&lt;/full-title&gt;&lt;/periodical&gt;&lt;pages&gt;482-492&lt;/pages&gt;&lt;volume&gt;14&lt;/volume&gt;&lt;number&gt;4&lt;/number&gt;&lt;dates&gt;&lt;year&gt;2005&lt;/year&gt;&lt;/dates&gt;&lt;isbn&gt;1937-5956&lt;/isbn&gt;&lt;urls&gt;&lt;/urls&gt;&lt;/record&gt;&lt;/Cite&gt;&lt;/EndNote&gt;</w:instrText>
      </w:r>
      <w:r w:rsidR="00032ADB">
        <w:fldChar w:fldCharType="separate"/>
      </w:r>
      <w:r w:rsidR="00032ADB">
        <w:rPr>
          <w:noProof/>
        </w:rPr>
        <w:t>(</w:t>
      </w:r>
      <w:hyperlink w:anchor="_ENREF_46" w:tooltip="Kleindorfer, 2005 #949" w:history="1">
        <w:r w:rsidR="00245469">
          <w:rPr>
            <w:noProof/>
          </w:rPr>
          <w:t>Kleindorfer et al., 2005</w:t>
        </w:r>
      </w:hyperlink>
      <w:r w:rsidR="00032ADB">
        <w:rPr>
          <w:noProof/>
        </w:rPr>
        <w:t xml:space="preserve">; </w:t>
      </w:r>
      <w:hyperlink w:anchor="_ENREF_49" w:tooltip="Linton, 2007 #551" w:history="1">
        <w:r w:rsidR="00245469">
          <w:rPr>
            <w:noProof/>
          </w:rPr>
          <w:t>Linton et al., 2007</w:t>
        </w:r>
      </w:hyperlink>
      <w:r w:rsidR="00032ADB">
        <w:rPr>
          <w:noProof/>
        </w:rPr>
        <w:t>)</w:t>
      </w:r>
      <w:r w:rsidR="00032ADB">
        <w:fldChar w:fldCharType="end"/>
      </w:r>
      <w:r w:rsidR="00C234D2">
        <w:t xml:space="preserve">. </w:t>
      </w:r>
      <w:r>
        <w:t xml:space="preserve">In fact, the more companies rely on supply chain to manufacture and </w:t>
      </w:r>
      <w:r w:rsidR="006A0922">
        <w:t xml:space="preserve">delivery, the more their sustainable performances are dependent on their supply network. </w:t>
      </w:r>
      <w:r w:rsidR="00850CE9">
        <w:t xml:space="preserve">A critical issue </w:t>
      </w:r>
      <w:r w:rsidR="006A0922">
        <w:t xml:space="preserve">in particular </w:t>
      </w:r>
      <w:r w:rsidR="00850CE9">
        <w:t>regards</w:t>
      </w:r>
      <w:r w:rsidR="00C234D2">
        <w:t xml:space="preserve"> the understanding of what drives </w:t>
      </w:r>
      <w:r w:rsidR="004575D6">
        <w:t xml:space="preserve">the development of </w:t>
      </w:r>
      <w:r w:rsidR="009B515B">
        <w:t xml:space="preserve">sustainable supply chain management </w:t>
      </w:r>
      <w:r w:rsidR="004575D6">
        <w:t>(SSCM)</w:t>
      </w:r>
      <w:r w:rsidR="00726E3A">
        <w:t xml:space="preserve"> practices </w:t>
      </w:r>
      <w:r w:rsidR="00C234D2">
        <w:fldChar w:fldCharType="begin">
          <w:fldData xml:space="preserve">PEVuZE5vdGU+PENpdGU+PEF1dGhvcj5WYWNob248L0F1dGhvcj48WWVhcj4yMDA2PC9ZZWFyPjxS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</w:fldData>
        </w:fldChar>
      </w:r>
      <w:r w:rsidR="00A90BDD">
        <w:instrText xml:space="preserve"> ADDIN EN.CITE </w:instrText>
      </w:r>
      <w:r w:rsidR="00A90BDD">
        <w:fldChar w:fldCharType="begin">
          <w:fldData xml:space="preserve">PEVuZE5vdGU+PENpdGU+PEF1dGhvcj5WYWNob248L0F1dGhvcj48WWVhcj4yMDA2PC9ZZWFyPjxS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</w:fldData>
        </w:fldChar>
      </w:r>
      <w:r w:rsidR="00A90BDD">
        <w:instrText xml:space="preserve"> ADDIN EN.CITE.DATA </w:instrText>
      </w:r>
      <w:r w:rsidR="00A90BDD">
        <w:fldChar w:fldCharType="end"/>
      </w:r>
      <w:r w:rsidR="00C234D2">
        <w:fldChar w:fldCharType="separate"/>
      </w:r>
      <w:r w:rsidR="00A90BDD">
        <w:rPr>
          <w:noProof/>
        </w:rPr>
        <w:t>(</w:t>
      </w:r>
      <w:hyperlink w:anchor="_ENREF_13" w:tooltip="Carter, 2004 #653" w:history="1">
        <w:r w:rsidR="00245469">
          <w:rPr>
            <w:noProof/>
          </w:rPr>
          <w:t>Carter and Jennings, 2004</w:t>
        </w:r>
      </w:hyperlink>
      <w:r w:rsidR="00A90BDD">
        <w:rPr>
          <w:noProof/>
        </w:rPr>
        <w:t xml:space="preserve">; </w:t>
      </w:r>
      <w:hyperlink w:anchor="_ENREF_14" w:tooltip="Carter, 2008 #558" w:history="1">
        <w:r w:rsidR="00245469">
          <w:rPr>
            <w:noProof/>
          </w:rPr>
          <w:t>Carter and Rogers, 2008</w:t>
        </w:r>
      </w:hyperlink>
      <w:r w:rsidR="00A90BDD">
        <w:rPr>
          <w:noProof/>
        </w:rPr>
        <w:t xml:space="preserve">; </w:t>
      </w:r>
      <w:hyperlink w:anchor="_ENREF_57" w:tooltip="Paulraj, 2011 #1156" w:history="1">
        <w:r w:rsidR="00245469">
          <w:rPr>
            <w:noProof/>
          </w:rPr>
          <w:t>Paulraj, 2011</w:t>
        </w:r>
      </w:hyperlink>
      <w:r w:rsidR="00A90BDD">
        <w:rPr>
          <w:noProof/>
        </w:rPr>
        <w:t xml:space="preserve">; </w:t>
      </w:r>
      <w:hyperlink w:anchor="_ENREF_72" w:tooltip="Vachon, 2006 #784" w:history="1">
        <w:r w:rsidR="00245469">
          <w:rPr>
            <w:noProof/>
          </w:rPr>
          <w:t>Vachon and Klassen, 2006</w:t>
        </w:r>
      </w:hyperlink>
      <w:r w:rsidR="00A90BDD">
        <w:rPr>
          <w:noProof/>
        </w:rPr>
        <w:t>)</w:t>
      </w:r>
      <w:r w:rsidR="00C234D2">
        <w:fldChar w:fldCharType="end"/>
      </w:r>
      <w:r w:rsidR="00E10069">
        <w:t>.</w:t>
      </w:r>
      <w:r w:rsidR="006A0922">
        <w:t xml:space="preserve"> Different drivers have been </w:t>
      </w:r>
      <w:r w:rsidR="00195A1F">
        <w:t>addressed in current literature (see next paragraph for a detailed review). Here attention is devoted to two contextual variables which role is still neglected: customer pressure and firm innovativeness. In particular</w:t>
      </w:r>
      <w:r w:rsidR="00527B60">
        <w:t>,</w:t>
      </w:r>
      <w:r w:rsidR="00195A1F">
        <w:t xml:space="preserve"> this work </w:t>
      </w:r>
      <w:r w:rsidR="004B4F23">
        <w:t xml:space="preserve">investigates relationships between </w:t>
      </w:r>
      <w:r w:rsidR="00195A1F">
        <w:t xml:space="preserve">key </w:t>
      </w:r>
      <w:r w:rsidR="004575D6">
        <w:t>SSCM</w:t>
      </w:r>
      <w:r w:rsidR="009D5535">
        <w:t xml:space="preserve"> practices</w:t>
      </w:r>
      <w:r w:rsidR="00195A1F">
        <w:t xml:space="preserve"> – i.e. </w:t>
      </w:r>
      <w:r w:rsidR="00D37C5E">
        <w:t>sustainable process management and sustainable supply management</w:t>
      </w:r>
      <w:r w:rsidR="00195A1F">
        <w:t xml:space="preserve"> –</w:t>
      </w:r>
      <w:r w:rsidR="00F574FA">
        <w:t xml:space="preserve"> and</w:t>
      </w:r>
      <w:r w:rsidR="00195A1F">
        <w:t xml:space="preserve"> the </w:t>
      </w:r>
      <w:r w:rsidR="00E159DE">
        <w:t xml:space="preserve">two </w:t>
      </w:r>
      <w:r w:rsidR="00195A1F">
        <w:t xml:space="preserve">mentioned </w:t>
      </w:r>
      <w:r w:rsidR="00E159DE">
        <w:t>drivers</w:t>
      </w:r>
      <w:r w:rsidR="00195A1F">
        <w:t xml:space="preserve">. </w:t>
      </w:r>
      <w:r w:rsidR="004B4F23">
        <w:t xml:space="preserve">This study contributes to the literature </w:t>
      </w:r>
      <w:r w:rsidR="00195A1F">
        <w:t>at different levels</w:t>
      </w:r>
      <w:r w:rsidR="004B4F23">
        <w:t>.</w:t>
      </w:r>
    </w:p>
    <w:p w14:paraId="0E411FCB" w14:textId="61705268" w:rsidR="004B4F23" w:rsidRDefault="009D5535" w:rsidP="006E1209">
      <w:pPr>
        <w:spacing w:after="60"/>
        <w:ind w:firstLine="357"/>
        <w:jc w:val="both"/>
      </w:pPr>
      <w:r>
        <w:t>First, a theoretical model li</w:t>
      </w:r>
      <w:r w:rsidR="001F1EE1">
        <w:t>nking customer pressure, innovativeness and SSCM practices</w:t>
      </w:r>
      <w:r>
        <w:t xml:space="preserve"> is developed and tested by relying on a survey approach </w:t>
      </w:r>
      <w:r>
        <w:fldChar w:fldCharType="begin"/>
      </w:r>
      <w:r>
        <w:instrText xml:space="preserve"> ADDIN EN.CITE &lt;EndNote&gt;&lt;Cite&gt;&lt;Author&gt;Forza&lt;/Author&gt;&lt;Year&gt;2002&lt;/Year&gt;&lt;RecNum&gt;752&lt;/RecNum&gt;&lt;DisplayText&gt;(Forza, 2002)&lt;/DisplayText&gt;&lt;record&gt;&lt;rec-number&gt;752&lt;/rec-number&gt;&lt;foreign-keys&gt;&lt;key app="EN" db-id="dzsr0svso2pv5uezfvhxvatiers9a2wttvts"&gt;752&lt;/key&gt;&lt;/foreign-keys&gt;&lt;ref-type name="Journal Article"&gt;17&lt;/ref-type&gt;&lt;contributors&gt;&lt;authors&gt;&lt;author&gt;Forza, C.&lt;/author&gt;&lt;/authors&gt;&lt;/contributors&gt;&lt;titles&gt;&lt;title&gt;Survey research in operations management: a process-based perspective&lt;/title&gt;&lt;secondary-title&gt;International Journal of Operations &amp;amp; Production Management&lt;/secondary-title&gt;&lt;/titles&gt;&lt;periodical&gt;&lt;full-title&gt;International Journal of Operations &amp;amp; Production Management&lt;/full-title&gt;&lt;/periodical&gt;&lt;pages&gt;152-194&lt;/pages&gt;&lt;volume&gt;22&lt;/volume&gt;&lt;number&gt;2&lt;/number&gt;&lt;dates&gt;&lt;year&gt;2002&lt;/year&gt;&lt;/dates&gt;&lt;publisher&gt;MCB UP Ltd&lt;/publisher&gt;&lt;isbn&gt;0144-3577&lt;/isbn&gt;&lt;urls&gt;&lt;/urls&gt;&lt;/record&gt;&lt;/Cite&gt;&lt;/EndNote&gt;</w:instrText>
      </w:r>
      <w:r>
        <w:fldChar w:fldCharType="separate"/>
      </w:r>
      <w:r>
        <w:rPr>
          <w:noProof/>
        </w:rPr>
        <w:t>(</w:t>
      </w:r>
      <w:hyperlink w:anchor="_ENREF_29" w:tooltip="Forza, 2002 #752" w:history="1">
        <w:r w:rsidR="00245469">
          <w:rPr>
            <w:noProof/>
          </w:rPr>
          <w:t>Forza, 2002</w:t>
        </w:r>
      </w:hyperlink>
      <w:r>
        <w:rPr>
          <w:noProof/>
        </w:rPr>
        <w:t>)</w:t>
      </w:r>
      <w:r>
        <w:fldChar w:fldCharType="end"/>
      </w:r>
      <w:r w:rsidR="001F1EE1">
        <w:t>. This model</w:t>
      </w:r>
      <w:r>
        <w:t xml:space="preserve"> applies t</w:t>
      </w:r>
      <w:r w:rsidR="004B4F23">
        <w:t xml:space="preserve">wo important </w:t>
      </w:r>
      <w:r w:rsidR="008D0EF8">
        <w:t>theories</w:t>
      </w:r>
      <w:r w:rsidR="004B4F23">
        <w:t xml:space="preserve"> that </w:t>
      </w:r>
      <w:r w:rsidR="008D0EF8">
        <w:t>have been typically adopted</w:t>
      </w:r>
      <w:r w:rsidR="001F1EE1">
        <w:t xml:space="preserve"> to investigate</w:t>
      </w:r>
      <w:r w:rsidR="002C3670">
        <w:t xml:space="preserve"> the complex phenomenon of sustainability </w:t>
      </w:r>
      <w:r w:rsidR="002C3670">
        <w:fldChar w:fldCharType="begin"/>
      </w:r>
      <w:r w:rsidR="002C3670">
        <w:instrText xml:space="preserve"> ADDIN EN.CITE &lt;EndNote&gt;&lt;Cite&gt;&lt;Author&gt;Garriga&lt;/Author&gt;&lt;Year&gt;2004&lt;/Year&gt;&lt;RecNum&gt;1208&lt;/RecNum&gt;&lt;DisplayText&gt;(Garriga and Melé, 2004)&lt;/DisplayText&gt;&lt;record&gt;&lt;rec-number&gt;1208&lt;/rec-number&gt;&lt;foreign-keys&gt;&lt;key app="EN" db-id="dzsr0svso2pv5uezfvhxvatiers9a2wttvts"&gt;1208&lt;/key&gt;&lt;/foreign-keys&gt;&lt;ref-type name="Journal Article"&gt;17&lt;/ref-type&gt;&lt;contributors&gt;&lt;authors&gt;&lt;author&gt;Garriga, E.&lt;/author&gt;&lt;author&gt;Melé, D.&lt;/author&gt;&lt;/authors&gt;&lt;/contributors&gt;&lt;titles&gt;&lt;title&gt;Corporate social responsibility theories: mapping the territory&lt;/title&gt;&lt;secondary-title&gt;Journal of Business Ethics&lt;/secondary-title&gt;&lt;/titles&gt;&lt;periodical&gt;&lt;full-title&gt;Journal of Business Ethics&lt;/full-title&gt;&lt;/periodical&gt;&lt;pages&gt;51-71&lt;/pages&gt;&lt;volume&gt;53&lt;/volume&gt;&lt;number&gt;1&lt;/number&gt;&lt;dates&gt;&lt;year&gt;2004&lt;/year&gt;&lt;/dates&gt;&lt;isbn&gt;0167-4544&lt;/isbn&gt;&lt;urls&gt;&lt;/urls&gt;&lt;/record&gt;&lt;/Cite&gt;&lt;/EndNote&gt;</w:instrText>
      </w:r>
      <w:r w:rsidR="002C3670">
        <w:fldChar w:fldCharType="separate"/>
      </w:r>
      <w:r w:rsidR="002C3670">
        <w:rPr>
          <w:noProof/>
        </w:rPr>
        <w:t>(</w:t>
      </w:r>
      <w:hyperlink w:anchor="_ENREF_31" w:tooltip="Garriga, 2004 #1208" w:history="1">
        <w:r w:rsidR="00245469">
          <w:rPr>
            <w:noProof/>
          </w:rPr>
          <w:t>Garriga and Melé, 2004</w:t>
        </w:r>
      </w:hyperlink>
      <w:r w:rsidR="002C3670">
        <w:rPr>
          <w:noProof/>
        </w:rPr>
        <w:t>)</w:t>
      </w:r>
      <w:r w:rsidR="002C3670">
        <w:fldChar w:fldCharType="end"/>
      </w:r>
      <w:r w:rsidR="004F0544">
        <w:t>: stakeholder theory and resource-based view (RBV)</w:t>
      </w:r>
      <w:r w:rsidR="002C3670">
        <w:t xml:space="preserve">. </w:t>
      </w:r>
      <w:r w:rsidR="002C3670" w:rsidRPr="00B7561C">
        <w:rPr>
          <w:lang w:val="en-US"/>
        </w:rPr>
        <w:t>Sta</w:t>
      </w:r>
      <w:r w:rsidR="002C3670">
        <w:rPr>
          <w:lang w:val="en-US"/>
        </w:rPr>
        <w:t>keholder theory</w:t>
      </w:r>
      <w:r w:rsidR="002C3670" w:rsidRPr="00B7561C">
        <w:rPr>
          <w:lang w:val="en-US"/>
        </w:rPr>
        <w:t xml:space="preserve"> argue</w:t>
      </w:r>
      <w:r w:rsidR="002C3670">
        <w:rPr>
          <w:lang w:val="en-US"/>
        </w:rPr>
        <w:t>s</w:t>
      </w:r>
      <w:r w:rsidR="002C3670" w:rsidRPr="00B7561C">
        <w:rPr>
          <w:lang w:val="en-US"/>
        </w:rPr>
        <w:t xml:space="preserve"> that the more dependent the firm is on the resources provided by </w:t>
      </w:r>
      <w:r w:rsidR="004575D6">
        <w:rPr>
          <w:lang w:val="en-US"/>
        </w:rPr>
        <w:t xml:space="preserve">a </w:t>
      </w:r>
      <w:r w:rsidR="002C3670" w:rsidRPr="00B7561C">
        <w:rPr>
          <w:lang w:val="en-US"/>
        </w:rPr>
        <w:t>certain stakeholder</w:t>
      </w:r>
      <w:r w:rsidR="002C3670">
        <w:rPr>
          <w:lang w:val="en-US"/>
        </w:rPr>
        <w:t xml:space="preserve"> (e.g., customers)</w:t>
      </w:r>
      <w:r w:rsidR="002C3670" w:rsidRPr="00B7561C">
        <w:rPr>
          <w:lang w:val="en-US"/>
        </w:rPr>
        <w:t xml:space="preserve">, the more </w:t>
      </w:r>
      <w:r w:rsidR="00195A1F">
        <w:rPr>
          <w:lang w:val="en-US"/>
        </w:rPr>
        <w:t xml:space="preserve">that stakeholder can exercise </w:t>
      </w:r>
      <w:r w:rsidR="002C3670" w:rsidRPr="00B7561C">
        <w:rPr>
          <w:lang w:val="en-US"/>
        </w:rPr>
        <w:t xml:space="preserve">power </w:t>
      </w:r>
      <w:r w:rsidR="00195A1F">
        <w:rPr>
          <w:lang w:val="en-US"/>
        </w:rPr>
        <w:t xml:space="preserve">over </w:t>
      </w:r>
      <w:r w:rsidR="002C3670" w:rsidRPr="00B7561C">
        <w:rPr>
          <w:lang w:val="en-US"/>
        </w:rPr>
        <w:t>the firm</w:t>
      </w:r>
      <w:r w:rsidR="002C3670">
        <w:rPr>
          <w:lang w:val="en-US"/>
        </w:rPr>
        <w:t xml:space="preserve"> </w:t>
      </w:r>
      <w:r w:rsidR="002C3670">
        <w:rPr>
          <w:lang w:val="en-US"/>
        </w:rPr>
        <w:fldChar w:fldCharType="begin"/>
      </w:r>
      <w:r w:rsidR="002C3670">
        <w:rPr>
          <w:lang w:val="en-US"/>
        </w:rPr>
        <w:instrText xml:space="preserve"> ADDIN EN.CITE &lt;EndNote&gt;&lt;Cite&gt;&lt;Author&gt;Freeman&lt;/Author&gt;&lt;Year&gt;1984&lt;/Year&gt;&lt;RecNum&gt;1022&lt;/RecNum&gt;&lt;DisplayText&gt;(Freeman, 1984; Mitchell et al., 1997)&lt;/DisplayText&gt;&lt;record&gt;&lt;rec-number&gt;1022&lt;/rec-number&gt;&lt;foreign-keys&gt;&lt;key app="EN" db-id="dzsr0svso2pv5uezfvhxvatiers9a2wttvts"&gt;1022&lt;/key&gt;&lt;/foreign-keys&gt;&lt;ref-type name="Book"&gt;6&lt;/ref-type&gt;&lt;contributors&gt;&lt;authors&gt;&lt;author&gt;Freeman, R.E.&lt;/author&gt;&lt;/authors&gt;&lt;/contributors&gt;&lt;titles&gt;&lt;title&gt;Strategic management: A stakeholder approach&lt;/title&gt;&lt;/titles&gt;&lt;dates&gt;&lt;year&gt;1984&lt;/year&gt;&lt;/dates&gt;&lt;publisher&gt;Marshfield, MA: Pitman&lt;/publisher&gt;&lt;isbn&gt;0521151740&lt;/isbn&gt;&lt;urls&gt;&lt;/urls&gt;&lt;/record&gt;&lt;/Cite&gt;&lt;Cite&gt;&lt;Author&gt;Mitchell&lt;/Author&gt;&lt;Year&gt;1997&lt;/Year&gt;&lt;RecNum&gt;1023&lt;/RecNum&gt;&lt;record&gt;&lt;rec-number&gt;1023&lt;/rec-number&gt;&lt;foreign-keys&gt;&lt;key app="EN" db-id="dzsr0svso2pv5uezfvhxvatiers9a2wttvts"&gt;1023&lt;/key&gt;&lt;/foreign-keys&gt;&lt;ref-type name="Journal Article"&gt;17&lt;/ref-type&gt;&lt;contributors&gt;&lt;authors&gt;&lt;author&gt;Mitchell, R.K.&lt;/author&gt;&lt;author&gt;Agle, B.R.&lt;/author&gt;&lt;author&gt;Wood, D.J.&lt;/author&gt;&lt;/authors&gt;&lt;/contributors&gt;&lt;titles&gt;&lt;title&gt;Toward a theory of stakeholder identification and salience: Defining the principle of who and what really counts&lt;/title&gt;&lt;secondary-title&gt;Academy of Management Review&lt;/secondary-title&gt;&lt;/titles&gt;&lt;periodical&gt;&lt;full-title&gt;Academy of Management Review&lt;/full-title&gt;&lt;/periodical&gt;&lt;pages&gt;853-886&lt;/pages&gt;&lt;dates&gt;&lt;year&gt;1997&lt;/year&gt;&lt;/dates&gt;&lt;isbn&gt;0363-7425&lt;/isbn&gt;&lt;urls&gt;&lt;/urls&gt;&lt;/record&gt;&lt;/Cite&gt;&lt;/EndNote&gt;</w:instrText>
      </w:r>
      <w:r w:rsidR="002C3670">
        <w:rPr>
          <w:lang w:val="en-US"/>
        </w:rPr>
        <w:fldChar w:fldCharType="separate"/>
      </w:r>
      <w:r w:rsidR="002C3670">
        <w:rPr>
          <w:noProof/>
          <w:lang w:val="en-US"/>
        </w:rPr>
        <w:t>(</w:t>
      </w:r>
      <w:hyperlink w:anchor="_ENREF_30" w:tooltip="Freeman, 1984 #1022" w:history="1">
        <w:r w:rsidR="00245469">
          <w:rPr>
            <w:noProof/>
            <w:lang w:val="en-US"/>
          </w:rPr>
          <w:t>Freeman, 1984</w:t>
        </w:r>
      </w:hyperlink>
      <w:r w:rsidR="002C3670">
        <w:rPr>
          <w:noProof/>
          <w:lang w:val="en-US"/>
        </w:rPr>
        <w:t xml:space="preserve">; </w:t>
      </w:r>
      <w:hyperlink w:anchor="_ENREF_52" w:tooltip="Mitchell, 1997 #1023" w:history="1">
        <w:r w:rsidR="00245469">
          <w:rPr>
            <w:noProof/>
            <w:lang w:val="en-US"/>
          </w:rPr>
          <w:t>Mitchell et al., 1997</w:t>
        </w:r>
      </w:hyperlink>
      <w:r w:rsidR="002C3670">
        <w:rPr>
          <w:noProof/>
          <w:lang w:val="en-US"/>
        </w:rPr>
        <w:t>)</w:t>
      </w:r>
      <w:r w:rsidR="002C3670">
        <w:rPr>
          <w:lang w:val="en-US"/>
        </w:rPr>
        <w:fldChar w:fldCharType="end"/>
      </w:r>
      <w:r w:rsidR="002C3670">
        <w:rPr>
          <w:lang w:val="en-US"/>
        </w:rPr>
        <w:t xml:space="preserve">. It is one of the most developed </w:t>
      </w:r>
      <w:r w:rsidR="00850CE9">
        <w:rPr>
          <w:lang w:val="en-US"/>
        </w:rPr>
        <w:t xml:space="preserve">theory </w:t>
      </w:r>
      <w:r w:rsidR="002C3670">
        <w:rPr>
          <w:lang w:val="en-US"/>
        </w:rPr>
        <w:t>in the managemen</w:t>
      </w:r>
      <w:r w:rsidR="00036F10">
        <w:rPr>
          <w:lang w:val="en-US"/>
        </w:rPr>
        <w:t>t literature, as well as one of the</w:t>
      </w:r>
      <w:r w:rsidR="002C3670">
        <w:rPr>
          <w:lang w:val="en-US"/>
        </w:rPr>
        <w:t xml:space="preserve"> most common foundation </w:t>
      </w:r>
      <w:r w:rsidR="009B515B">
        <w:rPr>
          <w:lang w:val="en-US"/>
        </w:rPr>
        <w:t xml:space="preserve">upon which to examine sustainability issues </w:t>
      </w:r>
      <w:r w:rsidR="009B515B">
        <w:rPr>
          <w:lang w:val="en-US"/>
        </w:rPr>
        <w:fldChar w:fldCharType="begin"/>
      </w:r>
      <w:r w:rsidR="009B515B">
        <w:rPr>
          <w:lang w:val="en-US"/>
        </w:rPr>
        <w:instrText xml:space="preserve"> ADDIN EN.CITE &lt;EndNote&gt;&lt;Cite&gt;&lt;Author&gt;González</w:instrText>
      </w:r>
      <w:r w:rsidR="009B515B">
        <w:rPr>
          <w:rFonts w:ascii="Cambria Math" w:hAnsi="Cambria Math" w:cs="Cambria Math"/>
          <w:lang w:val="en-US"/>
        </w:rPr>
        <w:instrText>‐</w:instrText>
      </w:r>
      <w:r w:rsidR="009B515B">
        <w:rPr>
          <w:lang w:val="en-US"/>
        </w:rPr>
        <w:instrText>Benito&lt;/Author&gt;&lt;Year&gt;2006&lt;/Year&gt;&lt;RecNum&gt;933&lt;/RecNum&gt;&lt;DisplayText&gt;(González</w:instrText>
      </w:r>
      <w:r w:rsidR="009B515B">
        <w:rPr>
          <w:rFonts w:ascii="Cambria Math" w:hAnsi="Cambria Math" w:cs="Cambria Math"/>
          <w:lang w:val="en-US"/>
        </w:rPr>
        <w:instrText>‐</w:instrText>
      </w:r>
      <w:r w:rsidR="009B515B">
        <w:rPr>
          <w:lang w:val="en-US"/>
        </w:rPr>
        <w:instrText>Benito and González</w:instrText>
      </w:r>
      <w:r w:rsidR="009B515B">
        <w:rPr>
          <w:rFonts w:ascii="Cambria Math" w:hAnsi="Cambria Math" w:cs="Cambria Math"/>
          <w:lang w:val="en-US"/>
        </w:rPr>
        <w:instrText>‐</w:instrText>
      </w:r>
      <w:r w:rsidR="009B515B">
        <w:rPr>
          <w:lang w:val="en-US"/>
        </w:rPr>
        <w:instrText>Benito, 2006; Sarkis et al., 2010)&lt;/DisplayText&gt;&lt;record&gt;&lt;rec-number&gt;933&lt;/rec-number&gt;&lt;foreign-keys&gt;&lt;key app="EN" db-id="dzsr0svso2pv5uezfvhxvatiers9a2wttvts"&gt;933&lt;/key&gt;&lt;/foreign-keys&gt;&lt;ref-type name="Journal Article"&gt;17&lt;/ref-type&gt;&lt;contributors&gt;&lt;authors&gt;&lt;author&gt;González</w:instrText>
      </w:r>
      <w:r w:rsidR="009B515B">
        <w:rPr>
          <w:rFonts w:ascii="Cambria Math" w:hAnsi="Cambria Math" w:cs="Cambria Math"/>
          <w:lang w:val="en-US"/>
        </w:rPr>
        <w:instrText>‐</w:instrText>
      </w:r>
      <w:r w:rsidR="009B515B">
        <w:rPr>
          <w:lang w:val="en-US"/>
        </w:rPr>
        <w:instrText>Benito, J.&lt;/author&gt;&lt;author&gt;González</w:instrText>
      </w:r>
      <w:r w:rsidR="009B515B">
        <w:rPr>
          <w:rFonts w:ascii="Cambria Math" w:hAnsi="Cambria Math" w:cs="Cambria Math"/>
          <w:lang w:val="en-US"/>
        </w:rPr>
        <w:instrText>‐</w:instrText>
      </w:r>
      <w:r w:rsidR="009B515B">
        <w:rPr>
          <w:lang w:val="en-US"/>
        </w:rPr>
        <w:instrText>Benito, Ó.&lt;/author&gt;&lt;/authors&gt;&lt;/contributors&gt;&lt;titles&gt;&lt;title&gt;A review of determinant factors of environmental proactivity&lt;/title&gt;&lt;secondary-title&gt;Business Strategy and the Environment&lt;/secondary-title&gt;&lt;/titles&gt;&lt;pages&gt;87-102&lt;/pages&gt;&lt;volume&gt;15&lt;/volume&gt;&lt;number&gt;2&lt;/number&gt;&lt;dates&gt;&lt;year&gt;2006&lt;/year&gt;&lt;/dates&gt;&lt;isbn&gt;1099-0836&lt;/isbn&gt;&lt;urls&gt;&lt;/urls&gt;&lt;/record&gt;&lt;/Cite&gt;&lt;Cite&gt;&lt;Author&gt;Sarkis&lt;/Author&gt;&lt;Year&gt;2010&lt;/Year&gt;&lt;RecNum&gt;939&lt;/RecNum&gt;&lt;record&gt;&lt;rec-number&gt;939&lt;/rec-number&gt;&lt;foreign-keys&gt;&lt;key app="EN" db-id="dzsr0svso2pv5uezfvhxvatiers9a2wttvts"&gt;939&lt;/key&gt;&lt;/foreign-keys&gt;&lt;ref-type name="Journal Article"&gt;17&lt;/ref-type&gt;&lt;contributors&gt;&lt;authors&gt;&lt;author&gt;Sarkis, J.&lt;/author&gt;&lt;author&gt;Gonzalez-Torre, P.&lt;/author&gt;&lt;author&gt;Adenso-Diaz, B.&lt;/author&gt;&lt;/authors&gt;&lt;/contributors&gt;&lt;titles&gt;&lt;title&gt;Stakeholder pressure and the adoption of environmental practices: The mediating effect of training&lt;/title&gt;&lt;secondary-title&gt;Journal of Operations Management&lt;/secondary-title&gt;&lt;/titles&gt;&lt;periodical&gt;&lt;full-title&gt;Journal of Operations Management&lt;/full-title&gt;&lt;/periodical&gt;&lt;pages&gt;163-176&lt;/pages&gt;&lt;volume&gt;28&lt;/volume&gt;&lt;number&gt;2&lt;/number&gt;&lt;dates&gt;&lt;year&gt;2010&lt;/year&gt;&lt;/dates&gt;&lt;isbn&gt;0272-6963&lt;/isbn&gt;&lt;urls&gt;&lt;/urls&gt;&lt;/record&gt;&lt;/Cite&gt;&lt;/EndNote&gt;</w:instrText>
      </w:r>
      <w:r w:rsidR="009B515B">
        <w:rPr>
          <w:lang w:val="en-US"/>
        </w:rPr>
        <w:fldChar w:fldCharType="separate"/>
      </w:r>
      <w:r w:rsidR="009B515B">
        <w:rPr>
          <w:noProof/>
          <w:lang w:val="en-US"/>
        </w:rPr>
        <w:t>(</w:t>
      </w:r>
      <w:hyperlink w:anchor="_ENREF_34" w:tooltip="González‐Benito, 2006 #933" w:history="1">
        <w:r w:rsidR="00245469">
          <w:rPr>
            <w:noProof/>
            <w:lang w:val="en-US"/>
          </w:rPr>
          <w:t>González</w:t>
        </w:r>
        <w:r w:rsidR="00245469">
          <w:rPr>
            <w:rFonts w:ascii="Cambria Math" w:hAnsi="Cambria Math" w:cs="Cambria Math"/>
            <w:noProof/>
            <w:lang w:val="en-US"/>
          </w:rPr>
          <w:t>‐</w:t>
        </w:r>
        <w:r w:rsidR="00245469">
          <w:rPr>
            <w:noProof/>
            <w:lang w:val="en-US"/>
          </w:rPr>
          <w:t>Benito and González</w:t>
        </w:r>
        <w:r w:rsidR="00245469">
          <w:rPr>
            <w:rFonts w:ascii="Cambria Math" w:hAnsi="Cambria Math" w:cs="Cambria Math"/>
            <w:noProof/>
            <w:lang w:val="en-US"/>
          </w:rPr>
          <w:t>‐</w:t>
        </w:r>
        <w:r w:rsidR="00245469">
          <w:rPr>
            <w:noProof/>
            <w:lang w:val="en-US"/>
          </w:rPr>
          <w:t>Benito, 2006</w:t>
        </w:r>
      </w:hyperlink>
      <w:r w:rsidR="009B515B">
        <w:rPr>
          <w:noProof/>
          <w:lang w:val="en-US"/>
        </w:rPr>
        <w:t xml:space="preserve">; </w:t>
      </w:r>
      <w:hyperlink w:anchor="_ENREF_64" w:tooltip="Sarkis, 2010 #939" w:history="1">
        <w:r w:rsidR="00245469">
          <w:rPr>
            <w:noProof/>
            <w:lang w:val="en-US"/>
          </w:rPr>
          <w:t>Sarkis et al., 2010</w:t>
        </w:r>
      </w:hyperlink>
      <w:r w:rsidR="009B515B">
        <w:rPr>
          <w:noProof/>
          <w:lang w:val="en-US"/>
        </w:rPr>
        <w:t>)</w:t>
      </w:r>
      <w:r w:rsidR="009B515B">
        <w:rPr>
          <w:lang w:val="en-US"/>
        </w:rPr>
        <w:fldChar w:fldCharType="end"/>
      </w:r>
      <w:r w:rsidR="009B515B">
        <w:rPr>
          <w:lang w:val="en-US"/>
        </w:rPr>
        <w:t xml:space="preserve">. </w:t>
      </w:r>
      <w:r w:rsidR="00850CE9">
        <w:rPr>
          <w:lang w:val="en-US"/>
        </w:rPr>
        <w:t xml:space="preserve">Differently, </w:t>
      </w:r>
      <w:r w:rsidR="009B515B">
        <w:rPr>
          <w:lang w:val="en-US"/>
        </w:rPr>
        <w:t xml:space="preserve">RBV </w:t>
      </w:r>
      <w:r w:rsidR="001E52A7">
        <w:rPr>
          <w:lang w:val="en-US"/>
        </w:rPr>
        <w:t xml:space="preserve">helps to </w:t>
      </w:r>
      <w:r w:rsidR="00303BD9">
        <w:rPr>
          <w:lang w:val="en-US"/>
        </w:rPr>
        <w:t>explain the</w:t>
      </w:r>
      <w:r w:rsidR="004F0544">
        <w:rPr>
          <w:lang w:val="en-US"/>
        </w:rPr>
        <w:t xml:space="preserve"> variety characterizing </w:t>
      </w:r>
      <w:r w:rsidR="00303BD9">
        <w:rPr>
          <w:lang w:val="en-US"/>
        </w:rPr>
        <w:t>companies’ beh</w:t>
      </w:r>
      <w:r w:rsidR="00D7340B">
        <w:rPr>
          <w:lang w:val="en-US"/>
        </w:rPr>
        <w:t>aviors and</w:t>
      </w:r>
      <w:r w:rsidR="001E52A7">
        <w:rPr>
          <w:lang w:val="en-US"/>
        </w:rPr>
        <w:t xml:space="preserve"> </w:t>
      </w:r>
      <w:r w:rsidR="004048F6">
        <w:rPr>
          <w:lang w:val="en-US"/>
        </w:rPr>
        <w:t xml:space="preserve">performance by arguing for an heterogeneous </w:t>
      </w:r>
      <w:r w:rsidR="004F0544">
        <w:rPr>
          <w:lang w:val="en-US"/>
        </w:rPr>
        <w:t xml:space="preserve">distribution of </w:t>
      </w:r>
      <w:r w:rsidR="009D4E65">
        <w:rPr>
          <w:lang w:val="en-US"/>
        </w:rPr>
        <w:t>valuable</w:t>
      </w:r>
      <w:r w:rsidR="004048F6">
        <w:rPr>
          <w:lang w:val="en-US"/>
        </w:rPr>
        <w:t xml:space="preserve">, rare and inimitable </w:t>
      </w:r>
      <w:r w:rsidR="00850CE9">
        <w:rPr>
          <w:lang w:val="en-US"/>
        </w:rPr>
        <w:t>resources and</w:t>
      </w:r>
      <w:r w:rsidR="00303BD9">
        <w:rPr>
          <w:lang w:val="en-US"/>
        </w:rPr>
        <w:t xml:space="preserve"> capabilities</w:t>
      </w:r>
      <w:r w:rsidR="00D769F6">
        <w:rPr>
          <w:lang w:val="en-US"/>
        </w:rPr>
        <w:t xml:space="preserve"> </w:t>
      </w:r>
      <w:r w:rsidR="004F0544">
        <w:rPr>
          <w:lang w:val="en-US"/>
        </w:rPr>
        <w:fldChar w:fldCharType="begin"/>
      </w:r>
      <w:r w:rsidR="004F0544">
        <w:rPr>
          <w:lang w:val="en-US"/>
        </w:rPr>
        <w:instrText xml:space="preserve"> ADDIN EN.CITE &lt;EndNote&gt;&lt;Cite&gt;&lt;Author&gt;Barney&lt;/Author&gt;&lt;Year&gt;1991&lt;/Year&gt;&lt;RecNum&gt;620&lt;/RecNum&gt;&lt;DisplayText&gt;(Barney, 1991)&lt;/DisplayText&gt;&lt;record&gt;&lt;rec-number&gt;620&lt;/rec-number&gt;&lt;foreign-keys&gt;&lt;key app="EN" db-id="dzsr0svso2pv5uezfvhxvatiers9a2wttvts"&gt;620&lt;/key&gt;&lt;/foreign-keys&gt;&lt;ref-type name="Journal Article"&gt;17&lt;/ref-type&gt;&lt;contributors&gt;&lt;authors&gt;&lt;author&gt;Barney, J.&lt;/author&gt;&lt;/authors&gt;&lt;/contributors&gt;&lt;titles&gt;&lt;title&gt;Firm resources and sustained competitive advantage&lt;/title&gt;&lt;secondary-title&gt;Journal of management&lt;/secondary-title&gt;&lt;/titles&gt;&lt;periodical&gt;&lt;full-title&gt;Journal of Management&lt;/full-title&gt;&lt;/periodical&gt;&lt;pages&gt;99&lt;/pages&gt;&lt;volume&gt;17&lt;/volume&gt;&lt;number&gt;1&lt;/number&gt;&lt;dates&gt;&lt;year&gt;1991&lt;/year&gt;&lt;/dates&gt;&lt;publisher&gt;Sage Publications&lt;/publisher&gt;&lt;isbn&gt;0149-2063&lt;/isbn&gt;&lt;urls&gt;&lt;/urls&gt;&lt;/record&gt;&lt;/Cite&gt;&lt;/EndNote&gt;</w:instrText>
      </w:r>
      <w:r w:rsidR="004F0544">
        <w:rPr>
          <w:lang w:val="en-US"/>
        </w:rPr>
        <w:fldChar w:fldCharType="separate"/>
      </w:r>
      <w:r w:rsidR="004F0544">
        <w:rPr>
          <w:noProof/>
          <w:lang w:val="en-US"/>
        </w:rPr>
        <w:t>(</w:t>
      </w:r>
      <w:hyperlink w:anchor="_ENREF_5" w:tooltip="Barney, 1991 #620" w:history="1">
        <w:r w:rsidR="00245469">
          <w:rPr>
            <w:noProof/>
            <w:lang w:val="en-US"/>
          </w:rPr>
          <w:t>Barney, 1991</w:t>
        </w:r>
      </w:hyperlink>
      <w:r w:rsidR="004F0544">
        <w:rPr>
          <w:noProof/>
          <w:lang w:val="en-US"/>
        </w:rPr>
        <w:t>)</w:t>
      </w:r>
      <w:r w:rsidR="004F0544">
        <w:rPr>
          <w:lang w:val="en-US"/>
        </w:rPr>
        <w:fldChar w:fldCharType="end"/>
      </w:r>
      <w:r w:rsidR="004F0544">
        <w:rPr>
          <w:lang w:val="en-US"/>
        </w:rPr>
        <w:t xml:space="preserve">. It is </w:t>
      </w:r>
      <w:r w:rsidR="009B515B">
        <w:rPr>
          <w:lang w:val="en-US"/>
        </w:rPr>
        <w:t xml:space="preserve">recently applied to investigate the development </w:t>
      </w:r>
      <w:r w:rsidR="008E01ED">
        <w:rPr>
          <w:lang w:val="en-US"/>
        </w:rPr>
        <w:t xml:space="preserve">path </w:t>
      </w:r>
      <w:r w:rsidR="009B515B">
        <w:rPr>
          <w:lang w:val="en-US"/>
        </w:rPr>
        <w:t xml:space="preserve">of sustainable supply chains </w:t>
      </w:r>
      <w:r w:rsidR="008E01ED">
        <w:rPr>
          <w:lang w:val="en-US"/>
        </w:rPr>
        <w:t>and the</w:t>
      </w:r>
      <w:r w:rsidR="00036F10">
        <w:rPr>
          <w:lang w:val="en-US"/>
        </w:rPr>
        <w:t xml:space="preserve"> value that </w:t>
      </w:r>
      <w:r w:rsidR="004F0544" w:rsidRPr="009D4E65">
        <w:rPr>
          <w:lang w:val="en-US"/>
        </w:rPr>
        <w:t>resources such as commitment, relational ca</w:t>
      </w:r>
      <w:r w:rsidR="0094771F" w:rsidRPr="009D4E65">
        <w:rPr>
          <w:lang w:val="en-US"/>
        </w:rPr>
        <w:t>pital and strategic orientation</w:t>
      </w:r>
      <w:r w:rsidR="00036F10">
        <w:rPr>
          <w:lang w:val="en-US"/>
        </w:rPr>
        <w:t xml:space="preserve"> have in this regard</w:t>
      </w:r>
      <w:r w:rsidR="004F0544" w:rsidRPr="009D4E65">
        <w:rPr>
          <w:lang w:val="en-US"/>
        </w:rPr>
        <w:t xml:space="preserve"> </w:t>
      </w:r>
      <w:r w:rsidR="009B515B" w:rsidRPr="009D4E65">
        <w:rPr>
          <w:lang w:val="en-US"/>
        </w:rPr>
        <w:fldChar w:fldCharType="begin">
          <w:fldData xml:space="preserve">PEVuZE5vdGU+PENpdGU+PEF1dGhvcj5HYXZyb25za2k8L0F1dGhvcj48WWVhcj4yMDExPC9ZZWFy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</w:fldData>
        </w:fldChar>
      </w:r>
      <w:r w:rsidR="009B515B" w:rsidRPr="009D4E65">
        <w:rPr>
          <w:lang w:val="en-US"/>
        </w:rPr>
        <w:instrText xml:space="preserve"> ADDIN EN.CITE </w:instrText>
      </w:r>
      <w:r w:rsidR="009B515B" w:rsidRPr="009D4E65">
        <w:rPr>
          <w:lang w:val="en-US"/>
        </w:rPr>
        <w:fldChar w:fldCharType="begin">
          <w:fldData xml:space="preserve">PEVuZE5vdGU+PENpdGU+PEF1dGhvcj5HYXZyb25za2k8L0F1dGhvcj48WWVhcj4yMDExPC9ZZWFy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</w:fldData>
        </w:fldChar>
      </w:r>
      <w:r w:rsidR="009B515B" w:rsidRPr="009D4E65">
        <w:rPr>
          <w:lang w:val="en-US"/>
        </w:rPr>
        <w:instrText xml:space="preserve"> ADDIN EN.CITE.DATA </w:instrText>
      </w:r>
      <w:r w:rsidR="009B515B" w:rsidRPr="009D4E65">
        <w:rPr>
          <w:lang w:val="en-US"/>
        </w:rPr>
      </w:r>
      <w:r w:rsidR="009B515B" w:rsidRPr="009D4E65">
        <w:rPr>
          <w:lang w:val="en-US"/>
        </w:rPr>
        <w:fldChar w:fldCharType="end"/>
      </w:r>
      <w:r w:rsidR="009B515B" w:rsidRPr="009D4E65">
        <w:rPr>
          <w:lang w:val="en-US"/>
        </w:rPr>
      </w:r>
      <w:r w:rsidR="009B515B" w:rsidRPr="009D4E65">
        <w:rPr>
          <w:lang w:val="en-US"/>
        </w:rPr>
        <w:fldChar w:fldCharType="separate"/>
      </w:r>
      <w:r w:rsidR="009B515B" w:rsidRPr="009D4E65">
        <w:rPr>
          <w:noProof/>
          <w:lang w:val="en-US"/>
        </w:rPr>
        <w:t>(</w:t>
      </w:r>
      <w:hyperlink w:anchor="_ENREF_33" w:tooltip="Gavronski, 2011 #675" w:history="1">
        <w:r w:rsidR="00245469" w:rsidRPr="009D4E65">
          <w:rPr>
            <w:noProof/>
            <w:lang w:val="en-US"/>
          </w:rPr>
          <w:t>Gavronski et al., 2011</w:t>
        </w:r>
      </w:hyperlink>
      <w:r w:rsidR="009B515B" w:rsidRPr="009D4E65">
        <w:rPr>
          <w:noProof/>
          <w:lang w:val="en-US"/>
        </w:rPr>
        <w:t xml:space="preserve">; </w:t>
      </w:r>
      <w:hyperlink w:anchor="_ENREF_36" w:tooltip="Hajmohammad, 2012 #1171" w:history="1">
        <w:r w:rsidR="00245469" w:rsidRPr="009D4E65">
          <w:rPr>
            <w:noProof/>
            <w:lang w:val="en-US"/>
          </w:rPr>
          <w:t>Hajmohammad et al., 2012</w:t>
        </w:r>
      </w:hyperlink>
      <w:r w:rsidR="009B515B" w:rsidRPr="009D4E65">
        <w:rPr>
          <w:noProof/>
          <w:lang w:val="en-US"/>
        </w:rPr>
        <w:t xml:space="preserve">; </w:t>
      </w:r>
      <w:hyperlink w:anchor="_ENREF_57" w:tooltip="Paulraj, 2011 #1156" w:history="1">
        <w:r w:rsidR="00245469" w:rsidRPr="009D4E65">
          <w:rPr>
            <w:noProof/>
            <w:lang w:val="en-US"/>
          </w:rPr>
          <w:t>Paulraj, 2011</w:t>
        </w:r>
      </w:hyperlink>
      <w:r w:rsidR="009B515B" w:rsidRPr="009D4E65">
        <w:rPr>
          <w:noProof/>
          <w:lang w:val="en-US"/>
        </w:rPr>
        <w:t>)</w:t>
      </w:r>
      <w:r w:rsidR="009B515B" w:rsidRPr="009D4E65">
        <w:rPr>
          <w:lang w:val="en-US"/>
        </w:rPr>
        <w:fldChar w:fldCharType="end"/>
      </w:r>
      <w:r w:rsidR="009B515B" w:rsidRPr="009D4E65">
        <w:rPr>
          <w:lang w:val="en-US"/>
        </w:rPr>
        <w:t xml:space="preserve">. </w:t>
      </w:r>
      <w:r w:rsidR="007B58AA">
        <w:rPr>
          <w:lang w:val="en-US"/>
        </w:rPr>
        <w:t>C</w:t>
      </w:r>
      <w:r w:rsidR="00C1381F">
        <w:rPr>
          <w:lang w:val="en-US"/>
        </w:rPr>
        <w:t xml:space="preserve">ombining both theories </w:t>
      </w:r>
      <w:r w:rsidR="007B58AA">
        <w:rPr>
          <w:lang w:val="en-US"/>
        </w:rPr>
        <w:t xml:space="preserve">can then </w:t>
      </w:r>
      <w:r w:rsidR="00C1381F">
        <w:rPr>
          <w:lang w:val="en-US"/>
        </w:rPr>
        <w:t>provide a more holisti</w:t>
      </w:r>
      <w:r w:rsidR="007753F2">
        <w:rPr>
          <w:lang w:val="en-US"/>
        </w:rPr>
        <w:t>c view for addressing supply chain sustainability issues</w:t>
      </w:r>
      <w:r w:rsidR="0094771F">
        <w:rPr>
          <w:lang w:val="en-US"/>
        </w:rPr>
        <w:t>. Remarkably only few</w:t>
      </w:r>
      <w:r>
        <w:rPr>
          <w:lang w:val="en-US"/>
        </w:rPr>
        <w:t xml:space="preserve"> empirical</w:t>
      </w:r>
      <w:r w:rsidR="0094771F">
        <w:rPr>
          <w:lang w:val="en-US"/>
        </w:rPr>
        <w:t xml:space="preserve"> studies</w:t>
      </w:r>
      <w:r w:rsidR="004575D6">
        <w:rPr>
          <w:lang w:val="en-US"/>
        </w:rPr>
        <w:t xml:space="preserve"> have combined these complementary approaches </w:t>
      </w:r>
      <w:r w:rsidR="004575D6">
        <w:rPr>
          <w:lang w:val="en-US"/>
        </w:rPr>
        <w:fldChar w:fldCharType="begin"/>
      </w:r>
      <w:r w:rsidR="004575D6">
        <w:rPr>
          <w:lang w:val="en-US"/>
        </w:rPr>
        <w:instrText xml:space="preserve"> ADDIN EN.CITE &lt;EndNote&gt;&lt;Cite&gt;&lt;Author&gt;Ateş&lt;/Author&gt;&lt;Year&gt;2011&lt;/Year&gt;&lt;RecNum&gt;852&lt;/RecNum&gt;&lt;DisplayText&gt;(Ateş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Research&lt;/full-title&gt;&lt;/periodical&gt;&lt;dates&gt;&lt;year&gt;2011&lt;/year&gt;&lt;/dates&gt;&lt;urls&gt;&lt;/urls&gt;&lt;electronic-resource-num&gt;10.1080/00207543.2011.555426&lt;/electronic-resource-num&gt;&lt;/record&gt;&lt;/Cite&gt;&lt;/EndNote&gt;</w:instrText>
      </w:r>
      <w:r w:rsidR="004575D6">
        <w:rPr>
          <w:lang w:val="en-US"/>
        </w:rPr>
        <w:fldChar w:fldCharType="separate"/>
      </w:r>
      <w:r w:rsidR="004575D6">
        <w:rPr>
          <w:noProof/>
          <w:lang w:val="en-US"/>
        </w:rPr>
        <w:t>(</w:t>
      </w:r>
      <w:hyperlink w:anchor="_ENREF_1" w:tooltip="Ateş, 2011 #852" w:history="1">
        <w:r w:rsidR="00245469">
          <w:rPr>
            <w:noProof/>
            <w:lang w:val="en-US"/>
          </w:rPr>
          <w:t>Ateş et al., 2011</w:t>
        </w:r>
      </w:hyperlink>
      <w:r w:rsidR="004575D6">
        <w:rPr>
          <w:noProof/>
          <w:lang w:val="en-US"/>
        </w:rPr>
        <w:t>)</w:t>
      </w:r>
      <w:r w:rsidR="004575D6">
        <w:rPr>
          <w:lang w:val="en-US"/>
        </w:rPr>
        <w:fldChar w:fldCharType="end"/>
      </w:r>
      <w:r w:rsidR="004575D6">
        <w:rPr>
          <w:lang w:val="en-US"/>
        </w:rPr>
        <w:t>.</w:t>
      </w:r>
    </w:p>
    <w:p w14:paraId="736D5615" w14:textId="2CA3801C" w:rsidR="004B4F23" w:rsidRDefault="00303BD9" w:rsidP="006E1209">
      <w:pPr>
        <w:spacing w:after="60"/>
        <w:ind w:firstLine="357"/>
        <w:jc w:val="both"/>
      </w:pPr>
      <w:r>
        <w:t>Second</w:t>
      </w:r>
      <w:r w:rsidR="004575D6">
        <w:t>, the study</w:t>
      </w:r>
      <w:r w:rsidR="00872EE5">
        <w:t xml:space="preserve"> investigates wh</w:t>
      </w:r>
      <w:r w:rsidR="00C35B84">
        <w:t xml:space="preserve">ether customers, as primary external </w:t>
      </w:r>
      <w:r w:rsidR="00872EE5">
        <w:t>stakeholder</w:t>
      </w:r>
      <w:r w:rsidR="00C35B84">
        <w:t>s</w:t>
      </w:r>
      <w:r w:rsidR="00A90BDD">
        <w:t xml:space="preserve">, significantly </w:t>
      </w:r>
      <w:r w:rsidR="00872EE5">
        <w:t xml:space="preserve">drive SSCM. </w:t>
      </w:r>
      <w:r w:rsidR="001E52A7">
        <w:t xml:space="preserve">The literature identifies several stakeholder groups that </w:t>
      </w:r>
      <w:r w:rsidR="00C1661D">
        <w:t xml:space="preserve">can </w:t>
      </w:r>
      <w:r w:rsidR="001E52A7">
        <w:t>motivate companies towards responsib</w:t>
      </w:r>
      <w:r w:rsidR="00C1661D">
        <w:t xml:space="preserve">le practices, e.g., governments, community groups, </w:t>
      </w:r>
      <w:r w:rsidR="00D7340B">
        <w:t xml:space="preserve">media, </w:t>
      </w:r>
      <w:r w:rsidR="00C1661D">
        <w:t>top management and empl</w:t>
      </w:r>
      <w:r w:rsidR="00D7340B">
        <w:t>oyees</w:t>
      </w:r>
      <w:r w:rsidR="00C1661D">
        <w:t xml:space="preserve">. </w:t>
      </w:r>
      <w:r w:rsidR="00565ED0">
        <w:t>Nevertheless, t</w:t>
      </w:r>
      <w:r w:rsidR="00C1661D">
        <w:t>his study focuses on customer</w:t>
      </w:r>
      <w:r w:rsidR="00D7340B">
        <w:t>s</w:t>
      </w:r>
      <w:r w:rsidR="00C1661D">
        <w:t xml:space="preserve"> since </w:t>
      </w:r>
      <w:r w:rsidR="00D7340B">
        <w:t>the understanding of their role</w:t>
      </w:r>
      <w:r w:rsidR="00C1661D">
        <w:t xml:space="preserve"> in the SSCM domain is not fully exploited.</w:t>
      </w:r>
      <w:r w:rsidR="00565ED0">
        <w:t xml:space="preserve"> </w:t>
      </w:r>
      <w:r w:rsidR="00565ED0">
        <w:fldChar w:fldCharType="begin"/>
      </w:r>
      <w:r w:rsidR="00565ED0">
        <w:instrText xml:space="preserve"> ADDIN EN.CITE &lt;EndNote&gt;&lt;Cite AuthorYear="1"&gt;&lt;Author&gt;Ateş&lt;/Author&gt;&lt;Year&gt;2011&lt;/Year&gt;&lt;RecNum&gt;852&lt;/RecNum&gt;&lt;DisplayText&gt;Ateş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Research&lt;/full-title&gt;&lt;/periodical&gt;&lt;dates&gt;&lt;year&gt;2011&lt;/year&gt;&lt;/dates&gt;&lt;urls&gt;&lt;/urls&gt;&lt;electronic-resource-num&gt;10.1080/00207543.2011.555426&lt;/electronic-resource-num&gt;&lt;/record&gt;&lt;/Cite&gt;&lt;/EndNote&gt;</w:instrText>
      </w:r>
      <w:r w:rsidR="00565ED0">
        <w:fldChar w:fldCharType="separate"/>
      </w:r>
      <w:hyperlink w:anchor="_ENREF_1" w:tooltip="Ateş, 2011 #852" w:history="1">
        <w:r w:rsidR="00245469">
          <w:rPr>
            <w:noProof/>
          </w:rPr>
          <w:t>Ateş et al. (2011</w:t>
        </w:r>
      </w:hyperlink>
      <w:r w:rsidR="00565ED0">
        <w:rPr>
          <w:noProof/>
        </w:rPr>
        <w:t>)</w:t>
      </w:r>
      <w:r w:rsidR="00565ED0">
        <w:fldChar w:fldCharType="end"/>
      </w:r>
      <w:r w:rsidR="00565ED0">
        <w:t>, for instance,</w:t>
      </w:r>
      <w:r w:rsidR="00C1661D">
        <w:t xml:space="preserve"> </w:t>
      </w:r>
      <w:r w:rsidR="00C91F54">
        <w:t xml:space="preserve">suggest that customers </w:t>
      </w:r>
      <w:r w:rsidR="00DA2C4C">
        <w:rPr>
          <w:lang w:val="en-US"/>
        </w:rPr>
        <w:t>requirements</w:t>
      </w:r>
      <w:r>
        <w:rPr>
          <w:lang w:val="en-US"/>
        </w:rPr>
        <w:t xml:space="preserve"> lead </w:t>
      </w:r>
      <w:r w:rsidR="0094771F">
        <w:rPr>
          <w:lang w:val="en-US"/>
        </w:rPr>
        <w:t xml:space="preserve">companies </w:t>
      </w:r>
      <w:r>
        <w:rPr>
          <w:lang w:val="en-US"/>
        </w:rPr>
        <w:t>toward</w:t>
      </w:r>
      <w:r w:rsidR="00D769F6">
        <w:rPr>
          <w:lang w:val="en-US"/>
        </w:rPr>
        <w:t>s</w:t>
      </w:r>
      <w:r>
        <w:rPr>
          <w:lang w:val="en-US"/>
        </w:rPr>
        <w:t xml:space="preserve"> </w:t>
      </w:r>
      <w:r w:rsidR="003022C5">
        <w:rPr>
          <w:lang w:val="en-US"/>
        </w:rPr>
        <w:t>reactive</w:t>
      </w:r>
      <w:r w:rsidR="00C91F54">
        <w:rPr>
          <w:lang w:val="en-US"/>
        </w:rPr>
        <w:t xml:space="preserve"> and </w:t>
      </w:r>
      <w:r w:rsidR="003022C5">
        <w:rPr>
          <w:lang w:val="en-US"/>
        </w:rPr>
        <w:t>proactive</w:t>
      </w:r>
      <w:r w:rsidR="00D769F6">
        <w:rPr>
          <w:lang w:val="en-US"/>
        </w:rPr>
        <w:t xml:space="preserve"> investments necessary to</w:t>
      </w:r>
      <w:r w:rsidR="00DA2C4C">
        <w:rPr>
          <w:lang w:val="en-US"/>
        </w:rPr>
        <w:t xml:space="preserve"> reduc</w:t>
      </w:r>
      <w:r w:rsidR="00D769F6">
        <w:rPr>
          <w:lang w:val="en-US"/>
        </w:rPr>
        <w:t>e</w:t>
      </w:r>
      <w:r>
        <w:rPr>
          <w:lang w:val="en-US"/>
        </w:rPr>
        <w:t xml:space="preserve"> </w:t>
      </w:r>
      <w:r w:rsidR="00C91F54">
        <w:rPr>
          <w:lang w:val="en-US"/>
        </w:rPr>
        <w:t>the</w:t>
      </w:r>
      <w:r w:rsidR="00C1661D">
        <w:rPr>
          <w:lang w:val="en-US"/>
        </w:rPr>
        <w:t xml:space="preserve"> </w:t>
      </w:r>
      <w:r>
        <w:rPr>
          <w:lang w:val="en-US"/>
        </w:rPr>
        <w:t>negative externalities</w:t>
      </w:r>
      <w:r w:rsidR="00C91F54">
        <w:rPr>
          <w:lang w:val="en-US"/>
        </w:rPr>
        <w:t xml:space="preserve"> produced along the supply chain </w:t>
      </w:r>
      <w:r w:rsidR="00C91F54">
        <w:rPr>
          <w:lang w:val="en-US"/>
        </w:rPr>
        <w:fldChar w:fldCharType="begin"/>
      </w:r>
      <w:r w:rsidR="00C91F54">
        <w:rPr>
          <w:lang w:val="en-US"/>
        </w:rPr>
        <w:instrText xml:space="preserve"> ADDIN EN.CITE &lt;EndNote&gt;&lt;Cite&gt;&lt;Author&gt;Ateş&lt;/Author&gt;&lt;Year&gt;2011&lt;/Year&gt;&lt;RecNum&gt;852&lt;/RecNum&gt;&lt;DisplayText&gt;(Ateş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Research&lt;/full-title&gt;&lt;/periodical&gt;&lt;dates&gt;&lt;year&gt;2011&lt;/year&gt;&lt;/dates&gt;&lt;urls&gt;&lt;/urls&gt;&lt;electronic-resource-num&gt;10.1080/00207543.2011.555426&lt;/electronic-resource-num&gt;&lt;/record&gt;&lt;/Cite&gt;&lt;/EndNote&gt;</w:instrText>
      </w:r>
      <w:r w:rsidR="00C91F54">
        <w:rPr>
          <w:lang w:val="en-US"/>
        </w:rPr>
        <w:fldChar w:fldCharType="separate"/>
      </w:r>
      <w:r w:rsidR="00C91F54">
        <w:rPr>
          <w:noProof/>
          <w:lang w:val="en-US"/>
        </w:rPr>
        <w:t>(</w:t>
      </w:r>
      <w:hyperlink w:anchor="_ENREF_1" w:tooltip="Ateş, 2011 #852" w:history="1">
        <w:r w:rsidR="00245469">
          <w:rPr>
            <w:noProof/>
            <w:lang w:val="en-US"/>
          </w:rPr>
          <w:t>Ateş et al., 2011</w:t>
        </w:r>
      </w:hyperlink>
      <w:r w:rsidR="00C91F54">
        <w:rPr>
          <w:noProof/>
          <w:lang w:val="en-US"/>
        </w:rPr>
        <w:t>)</w:t>
      </w:r>
      <w:r w:rsidR="00C91F54">
        <w:rPr>
          <w:lang w:val="en-US"/>
        </w:rPr>
        <w:fldChar w:fldCharType="end"/>
      </w:r>
      <w:r>
        <w:rPr>
          <w:lang w:val="en-US"/>
        </w:rPr>
        <w:t xml:space="preserve">. </w:t>
      </w:r>
      <w:r w:rsidR="00A90BDD">
        <w:t>In contrast</w:t>
      </w:r>
      <w:r w:rsidR="00565ED0">
        <w:t xml:space="preserve"> with this</w:t>
      </w:r>
      <w:r w:rsidR="00C1661D">
        <w:t xml:space="preserve"> </w:t>
      </w:r>
      <w:r w:rsidR="00DA2C4C">
        <w:t>argument</w:t>
      </w:r>
      <w:r>
        <w:t>,</w:t>
      </w:r>
      <w:r w:rsidR="00A90BDD">
        <w:t xml:space="preserve"> </w:t>
      </w:r>
      <w:r w:rsidR="0094771F">
        <w:t xml:space="preserve">some </w:t>
      </w:r>
      <w:r w:rsidR="00187F31">
        <w:t>authors fail</w:t>
      </w:r>
      <w:r w:rsidR="000C7389">
        <w:t xml:space="preserve"> in </w:t>
      </w:r>
      <w:r w:rsidR="0094771F">
        <w:t>identi</w:t>
      </w:r>
      <w:r w:rsidR="00DA2C4C">
        <w:t>fying significant relationships</w:t>
      </w:r>
      <w:r>
        <w:t xml:space="preserve"> </w:t>
      </w:r>
      <w:r w:rsidR="00DA2C4C">
        <w:t xml:space="preserve">between </w:t>
      </w:r>
      <w:r>
        <w:t>customers</w:t>
      </w:r>
      <w:r w:rsidR="00DA2C4C">
        <w:t xml:space="preserve"> pressure and</w:t>
      </w:r>
      <w:r>
        <w:t xml:space="preserve"> companies’</w:t>
      </w:r>
      <w:r w:rsidR="00A90BDD">
        <w:t xml:space="preserve"> development </w:t>
      </w:r>
      <w:r w:rsidR="00C35B84">
        <w:t>of</w:t>
      </w:r>
      <w:r w:rsidR="000C7389">
        <w:t xml:space="preserve"> environmental leadership</w:t>
      </w:r>
      <w:r w:rsidR="00C35B84">
        <w:t xml:space="preserve"> programs </w:t>
      </w:r>
      <w:r w:rsidR="00187F31">
        <w:t xml:space="preserve">and supply chain oriented practices </w:t>
      </w:r>
      <w:r w:rsidR="00C35B84">
        <w:fldChar w:fldCharType="begin"/>
      </w:r>
      <w:r w:rsidR="00187F31">
        <w:instrText xml:space="preserve"> ADDIN EN.CITE &lt;EndNote&gt;&lt;Cite&gt;&lt;Author&gt;Buysse&lt;/Author&gt;&lt;Year&gt;2003&lt;/Year&gt;&lt;RecNum&gt;700&lt;/RecNum&gt;&lt;DisplayText&gt;(Buysse and Verbeke, 2003; Zhu et al., 2007)&lt;/DisplayText&gt;&lt;record&gt;&lt;rec-number&gt;700&lt;/rec-number&gt;&lt;foreign-keys&gt;&lt;key app="EN" db-id="dzsr0svso2pv5uezfvhxvatiers9a2wttvts"&gt;700&lt;/key&gt;&lt;/foreign-keys&gt;&lt;ref-type name="Journal Article"&gt;17&lt;/ref-type&gt;&lt;contributors&gt;&lt;authors&gt;&lt;author&gt;Buysse, K.&lt;/author&gt;&lt;author&gt;Verbeke, A.&lt;/author&gt;&lt;/authors&gt;&lt;/contributors&gt;&lt;titles&gt;&lt;title&gt;Proactive environmental strategies: A stakeholder management perspective&lt;/title&gt;&lt;secondary-title&gt;Strategic Management Journal&lt;/secondary-title&gt;&lt;/titles&gt;&lt;periodical&gt;&lt;full-title&gt;Strategic management journal&lt;/full-title&gt;&lt;/periodical&gt;&lt;pages&gt;453-470&lt;/pages&gt;&lt;volume&gt;24&lt;/volume&gt;&lt;number&gt;5&lt;/number&gt;&lt;dates&gt;&lt;year&gt;2003&lt;/year&gt;&lt;/dates&gt;&lt;publisher&gt;Wiley Online Library&lt;/publisher&gt;&lt;isbn&gt;1097-0266&lt;/isbn&gt;&lt;urls&gt;&lt;/urls&gt;&lt;/record&gt;&lt;/Cite&gt;&lt;Cite&gt;&lt;Author&gt;Zhu&lt;/Author&gt;&lt;Year&gt;2007&lt;/Year&gt;&lt;RecNum&gt;659&lt;/RecNum&gt;&lt;record&gt;&lt;rec-number&gt;659&lt;/rec-number&gt;&lt;foreign-keys&gt;&lt;key app="EN" db-id="dzsr0svso2pv5uezfvhxvatiers9a2wttvts"&gt;659&lt;/key&gt;&lt;/foreign-keys&gt;&lt;ref-type name="Journal Article"&gt;17&lt;/ref-type&gt;&lt;contributors&gt;&lt;authors&gt;&lt;author&gt;Zhu, Q.&lt;/author&gt;&lt;author&gt;Sarkis, J.&lt;/author&gt;&lt;author&gt;Lai, K.&lt;/author&gt;&lt;/authors&gt;&lt;/contributors&gt;&lt;titles&gt;&lt;title&gt;Green supply chain management: pressures, practices and performance within the Chinese automobile industry&lt;/title&gt;&lt;secondary-title&gt;Journal of Cleaner Production&lt;/secondary-title&gt;&lt;/titles&gt;&lt;periodical&gt;&lt;full-title&gt;Journal of Cleaner Production&lt;/full-title&gt;&lt;/periodical&gt;&lt;pages&gt;1041-1052&lt;/pages&gt;&lt;volume&gt;15&lt;/volume&gt;&lt;number&gt;11-12&lt;/number&gt;&lt;dates&gt;&lt;year&gt;2007&lt;/year&gt;&lt;/dates&gt;&lt;publisher&gt;Elsevier&lt;/publisher&gt;&lt;isbn&gt;0959-6526&lt;/isbn&gt;&lt;urls&gt;&lt;/urls&gt;&lt;/record&gt;&lt;/Cite&gt;&lt;/EndNote&gt;</w:instrText>
      </w:r>
      <w:r w:rsidR="00C35B84">
        <w:fldChar w:fldCharType="separate"/>
      </w:r>
      <w:r w:rsidR="00187F31">
        <w:rPr>
          <w:noProof/>
        </w:rPr>
        <w:t>(</w:t>
      </w:r>
      <w:hyperlink w:anchor="_ENREF_11" w:tooltip="Buysse, 2003 #700" w:history="1">
        <w:r w:rsidR="00245469">
          <w:rPr>
            <w:noProof/>
          </w:rPr>
          <w:t>Buysse and Verbeke, 2003</w:t>
        </w:r>
      </w:hyperlink>
      <w:r w:rsidR="00187F31">
        <w:rPr>
          <w:noProof/>
        </w:rPr>
        <w:t xml:space="preserve">; </w:t>
      </w:r>
      <w:hyperlink w:anchor="_ENREF_78" w:tooltip="Zhu, 2007 #659" w:history="1">
        <w:r w:rsidR="00245469">
          <w:rPr>
            <w:noProof/>
          </w:rPr>
          <w:t>Zhu et al., 2007</w:t>
        </w:r>
      </w:hyperlink>
      <w:r w:rsidR="00187F31">
        <w:rPr>
          <w:noProof/>
        </w:rPr>
        <w:t>)</w:t>
      </w:r>
      <w:r w:rsidR="00C35B84">
        <w:fldChar w:fldCharType="end"/>
      </w:r>
      <w:r w:rsidR="00187F31">
        <w:t>.</w:t>
      </w:r>
      <w:r w:rsidR="00A90BDD">
        <w:t xml:space="preserve"> This study provide</w:t>
      </w:r>
      <w:r>
        <w:t>s</w:t>
      </w:r>
      <w:r w:rsidR="00A90BDD">
        <w:t xml:space="preserve"> </w:t>
      </w:r>
      <w:r w:rsidR="001F1EE1">
        <w:t>further insights on th</w:t>
      </w:r>
      <w:r w:rsidR="004048F6">
        <w:t>e role</w:t>
      </w:r>
      <w:r w:rsidR="00565ED0">
        <w:t xml:space="preserve"> that</w:t>
      </w:r>
      <w:r w:rsidR="00C1661D">
        <w:t xml:space="preserve"> customer pressure </w:t>
      </w:r>
      <w:r w:rsidR="00565ED0">
        <w:t xml:space="preserve">has in driving </w:t>
      </w:r>
      <w:r w:rsidR="004048F6">
        <w:t>sustainable process management and sustainable supply management</w:t>
      </w:r>
      <w:r w:rsidR="001A4CA1">
        <w:t>.</w:t>
      </w:r>
    </w:p>
    <w:p w14:paraId="448C4B54" w14:textId="3BDEA77E" w:rsidR="0009437C" w:rsidRDefault="006E0132" w:rsidP="006E1209">
      <w:pPr>
        <w:spacing w:after="60"/>
        <w:ind w:firstLine="357"/>
        <w:jc w:val="both"/>
        <w:rPr>
          <w:lang w:val="en-US"/>
        </w:rPr>
      </w:pPr>
      <w:r>
        <w:t>Third</w:t>
      </w:r>
      <w:r w:rsidR="0094771F">
        <w:t>, t</w:t>
      </w:r>
      <w:r w:rsidR="00C1661D">
        <w:t xml:space="preserve">he study evaluates the role </w:t>
      </w:r>
      <w:r w:rsidR="008465B7">
        <w:t xml:space="preserve">that </w:t>
      </w:r>
      <w:r w:rsidR="0094771F">
        <w:t>innovativeness</w:t>
      </w:r>
      <w:r w:rsidR="00602B7A">
        <w:t xml:space="preserve"> </w:t>
      </w:r>
      <w:r w:rsidR="008465B7">
        <w:t>could play</w:t>
      </w:r>
      <w:r w:rsidR="0094771F">
        <w:t xml:space="preserve"> </w:t>
      </w:r>
      <w:r w:rsidR="00C1661D">
        <w:t xml:space="preserve">in fostering </w:t>
      </w:r>
      <w:r w:rsidR="0094771F">
        <w:t xml:space="preserve">the development of </w:t>
      </w:r>
      <w:r w:rsidR="003022C5">
        <w:t>SSCM</w:t>
      </w:r>
      <w:r w:rsidR="00565ED0">
        <w:t>.</w:t>
      </w:r>
      <w:r w:rsidR="0094771F">
        <w:rPr>
          <w:lang w:val="en-US"/>
        </w:rPr>
        <w:t xml:space="preserve"> </w:t>
      </w:r>
      <w:r w:rsidR="008465B7">
        <w:rPr>
          <w:lang w:val="en-US"/>
        </w:rPr>
        <w:t>Beside</w:t>
      </w:r>
      <w:r w:rsidR="00602B7A">
        <w:rPr>
          <w:lang w:val="en-US"/>
        </w:rPr>
        <w:t>s</w:t>
      </w:r>
      <w:r w:rsidR="00565ED0">
        <w:rPr>
          <w:lang w:val="en-US"/>
        </w:rPr>
        <w:t xml:space="preserve"> other</w:t>
      </w:r>
      <w:r w:rsidR="00C1661D">
        <w:rPr>
          <w:lang w:val="en-US"/>
        </w:rPr>
        <w:t xml:space="preserve"> resources and capabilities (i.e., organizational commitment an</w:t>
      </w:r>
      <w:r w:rsidR="008465B7">
        <w:rPr>
          <w:lang w:val="en-US"/>
        </w:rPr>
        <w:t>d supply management</w:t>
      </w:r>
      <w:r w:rsidR="00C1661D">
        <w:rPr>
          <w:lang w:val="en-US"/>
        </w:rPr>
        <w:t xml:space="preserve">), </w:t>
      </w:r>
      <w:r w:rsidR="008465B7">
        <w:rPr>
          <w:lang w:val="en-US"/>
        </w:rPr>
        <w:t>innovativeness is frequently recall</w:t>
      </w:r>
      <w:r w:rsidR="004048F6">
        <w:rPr>
          <w:lang w:val="en-US"/>
        </w:rPr>
        <w:t>ed</w:t>
      </w:r>
      <w:r w:rsidR="008465B7">
        <w:rPr>
          <w:lang w:val="en-US"/>
        </w:rPr>
        <w:t xml:space="preserve"> </w:t>
      </w:r>
      <w:r w:rsidR="004048F6">
        <w:rPr>
          <w:lang w:val="en-US"/>
        </w:rPr>
        <w:t>within the</w:t>
      </w:r>
      <w:r w:rsidR="008465B7">
        <w:rPr>
          <w:lang w:val="en-US"/>
        </w:rPr>
        <w:t xml:space="preserve"> </w:t>
      </w:r>
      <w:r w:rsidR="008465B7">
        <w:rPr>
          <w:lang w:val="en-US"/>
        </w:rPr>
        <w:lastRenderedPageBreak/>
        <w:t xml:space="preserve">environmental literature. Nevertheless, scarce empirical evidence has been provided clarifying its specific role. </w:t>
      </w:r>
      <w:r w:rsidR="00DA2C4C">
        <w:rPr>
          <w:noProof/>
          <w:lang w:val="en-US"/>
        </w:rPr>
        <w:fldChar w:fldCharType="begin"/>
      </w:r>
      <w:r w:rsidR="00D769F6">
        <w:rPr>
          <w:noProof/>
          <w:lang w:val="en-US"/>
        </w:rPr>
        <w:instrText xml:space="preserve"> ADDIN EN.CITE &lt;EndNote&gt;&lt;Cite AuthorYear="1"&gt;&lt;Author&gt;Christmann&lt;/Author&gt;&lt;Year&gt;2000&lt;/Year&gt;&lt;RecNum&gt;894&lt;/RecNum&gt;&lt;DisplayText&gt;Christmann (2000)&lt;/DisplayText&gt;&lt;record&gt;&lt;rec-number&gt;894&lt;/rec-number&gt;&lt;foreign-keys&gt;&lt;key app="EN" db-id="dzsr0svso2pv5uezfvhxvatiers9a2wttvts"&gt;894&lt;/key&gt;&lt;/foreign-keys&gt;&lt;ref-type name="Journal Article"&gt;17&lt;/ref-type&gt;&lt;contributors&gt;&lt;authors&gt;&lt;author&gt;Christmann, P.&lt;/author&gt;&lt;/authors&gt;&lt;/contributors&gt;&lt;titles&gt;&lt;title&gt;Effects of&amp;quot; best practices&amp;quot; of environmental management on cost advantage: The role of complementary assets&lt;/title&gt;&lt;secondary-title&gt;Academy of Management Journal&lt;/secondary-title&gt;&lt;/titles&gt;&lt;periodical&gt;&lt;full-title&gt;Academy of management Journal&lt;/full-title&gt;&lt;/periodical&gt;&lt;pages&gt;663-680&lt;/pages&gt;&lt;dates&gt;&lt;year&gt;2000&lt;/year&gt;&lt;/dates&gt;&lt;isbn&gt;0001-4273&lt;/isbn&gt;&lt;urls&gt;&lt;/urls&gt;&lt;/record&gt;&lt;/Cite&gt;&lt;/EndNote&gt;</w:instrText>
      </w:r>
      <w:r w:rsidR="00DA2C4C">
        <w:rPr>
          <w:noProof/>
          <w:lang w:val="en-US"/>
        </w:rPr>
        <w:fldChar w:fldCharType="separate"/>
      </w:r>
      <w:hyperlink w:anchor="_ENREF_16" w:tooltip="Christmann, 2000 #894" w:history="1">
        <w:r w:rsidR="00245469">
          <w:rPr>
            <w:noProof/>
            <w:lang w:val="en-US"/>
          </w:rPr>
          <w:t>Christmann (2000</w:t>
        </w:r>
      </w:hyperlink>
      <w:r w:rsidR="00DA2C4C">
        <w:rPr>
          <w:noProof/>
          <w:lang w:val="en-US"/>
        </w:rPr>
        <w:t>)</w:t>
      </w:r>
      <w:r w:rsidR="00DA2C4C">
        <w:rPr>
          <w:noProof/>
          <w:lang w:val="en-US"/>
        </w:rPr>
        <w:fldChar w:fldCharType="end"/>
      </w:r>
      <w:r w:rsidR="00DA2C4C" w:rsidRPr="001465FA">
        <w:rPr>
          <w:lang w:val="en-US"/>
        </w:rPr>
        <w:t xml:space="preserve"> empirically</w:t>
      </w:r>
      <w:r w:rsidR="003022C5">
        <w:rPr>
          <w:lang w:val="en-US"/>
        </w:rPr>
        <w:t xml:space="preserve"> shows that innovativeness</w:t>
      </w:r>
      <w:r w:rsidR="00DA2C4C" w:rsidRPr="001465FA">
        <w:rPr>
          <w:lang w:val="en-US"/>
        </w:rPr>
        <w:t xml:space="preserve"> can be considered as </w:t>
      </w:r>
      <w:r w:rsidR="00F574FA">
        <w:rPr>
          <w:lang w:val="en-US"/>
        </w:rPr>
        <w:t xml:space="preserve">a </w:t>
      </w:r>
      <w:r w:rsidR="00DA2C4C" w:rsidRPr="001465FA">
        <w:rPr>
          <w:lang w:val="en-US"/>
        </w:rPr>
        <w:t xml:space="preserve">complementary asset </w:t>
      </w:r>
      <w:r>
        <w:rPr>
          <w:lang w:val="en-US"/>
        </w:rPr>
        <w:t xml:space="preserve">necessary to </w:t>
      </w:r>
      <w:r w:rsidR="00DA2C4C" w:rsidRPr="001465FA">
        <w:rPr>
          <w:lang w:val="en-US"/>
        </w:rPr>
        <w:t xml:space="preserve">capture the economic benefits associated with environmental strategies and programs. Nevertheless, the paper </w:t>
      </w:r>
      <w:r w:rsidR="00165C71">
        <w:rPr>
          <w:lang w:val="en-US"/>
        </w:rPr>
        <w:t xml:space="preserve">neither provides </w:t>
      </w:r>
      <w:r w:rsidR="003022C5">
        <w:rPr>
          <w:lang w:val="en-US"/>
        </w:rPr>
        <w:t>insides on its driving role</w:t>
      </w:r>
      <w:r w:rsidR="00165C71">
        <w:rPr>
          <w:lang w:val="en-US"/>
        </w:rPr>
        <w:t xml:space="preserve"> nor explicitly considers the supply chain </w:t>
      </w:r>
      <w:r w:rsidR="004048F6">
        <w:rPr>
          <w:lang w:val="en-US"/>
        </w:rPr>
        <w:t>perspective</w:t>
      </w:r>
      <w:r w:rsidR="00DA2C4C" w:rsidRPr="001465FA">
        <w:rPr>
          <w:lang w:val="en-US"/>
        </w:rPr>
        <w:t xml:space="preserve">. More recently, </w:t>
      </w:r>
      <w:r w:rsidR="00DA2C4C" w:rsidRPr="001465FA">
        <w:rPr>
          <w:noProof/>
          <w:lang w:val="en-US"/>
        </w:rPr>
        <w:t>Pagell and Wu (2009)</w:t>
      </w:r>
      <w:r w:rsidR="00DA2C4C" w:rsidRPr="001465FA">
        <w:rPr>
          <w:lang w:val="en-US"/>
        </w:rPr>
        <w:t xml:space="preserve"> suggest that sustainability champions used to re-conceptualize who </w:t>
      </w:r>
      <w:r w:rsidR="00602B7A">
        <w:rPr>
          <w:lang w:val="en-US"/>
        </w:rPr>
        <w:t>they are</w:t>
      </w:r>
      <w:r w:rsidR="00602B7A" w:rsidRPr="001465FA">
        <w:rPr>
          <w:lang w:val="en-US"/>
        </w:rPr>
        <w:t xml:space="preserve"> </w:t>
      </w:r>
      <w:r w:rsidR="00DA2C4C" w:rsidRPr="001465FA">
        <w:rPr>
          <w:lang w:val="en-US"/>
        </w:rPr>
        <w:t xml:space="preserve">in the supply chain, build </w:t>
      </w:r>
      <w:r w:rsidR="00527B60" w:rsidRPr="001465FA">
        <w:rPr>
          <w:lang w:val="en-US"/>
        </w:rPr>
        <w:t>strong</w:t>
      </w:r>
      <w:r w:rsidR="00DA2C4C" w:rsidRPr="001465FA">
        <w:rPr>
          <w:lang w:val="en-US"/>
        </w:rPr>
        <w:t xml:space="preserve"> supply chain participation and leverage</w:t>
      </w:r>
      <w:r w:rsidR="00DA2C4C">
        <w:rPr>
          <w:lang w:val="en-US"/>
        </w:rPr>
        <w:t xml:space="preserve"> on</w:t>
      </w:r>
      <w:r w:rsidR="00DA2C4C" w:rsidRPr="001465FA">
        <w:rPr>
          <w:lang w:val="en-US"/>
        </w:rPr>
        <w:t xml:space="preserve"> the skills and abilities of non-traditional chain members (e.g., NGOs) to innovate sustainably</w:t>
      </w:r>
      <w:r w:rsidR="0094771F">
        <w:rPr>
          <w:lang w:val="en-US"/>
        </w:rPr>
        <w:t>.</w:t>
      </w:r>
      <w:r>
        <w:rPr>
          <w:lang w:val="en-US"/>
        </w:rPr>
        <w:t xml:space="preserve"> </w:t>
      </w:r>
      <w:r w:rsidR="007753F2">
        <w:rPr>
          <w:lang w:val="en-US"/>
        </w:rPr>
        <w:t>The authors,</w:t>
      </w:r>
      <w:r w:rsidRPr="001465FA">
        <w:rPr>
          <w:lang w:val="en-US"/>
        </w:rPr>
        <w:t xml:space="preserve"> however</w:t>
      </w:r>
      <w:r w:rsidR="007753F2">
        <w:rPr>
          <w:lang w:val="en-US"/>
        </w:rPr>
        <w:t>,</w:t>
      </w:r>
      <w:r w:rsidRPr="001465FA">
        <w:rPr>
          <w:lang w:val="en-US"/>
        </w:rPr>
        <w:t xml:space="preserve"> </w:t>
      </w:r>
      <w:r w:rsidR="004048F6">
        <w:rPr>
          <w:lang w:val="en-US"/>
        </w:rPr>
        <w:t>do not</w:t>
      </w:r>
      <w:r w:rsidRPr="001465FA">
        <w:rPr>
          <w:lang w:val="en-US"/>
        </w:rPr>
        <w:t xml:space="preserve"> establ</w:t>
      </w:r>
      <w:r w:rsidR="008465B7">
        <w:rPr>
          <w:lang w:val="en-US"/>
        </w:rPr>
        <w:t>ish causality between</w:t>
      </w:r>
      <w:r w:rsidRPr="001465FA">
        <w:rPr>
          <w:lang w:val="en-US"/>
        </w:rPr>
        <w:t xml:space="preserve"> inn</w:t>
      </w:r>
      <w:r w:rsidR="003022C5">
        <w:rPr>
          <w:lang w:val="en-US"/>
        </w:rPr>
        <w:t>ovativeness and the development of</w:t>
      </w:r>
      <w:r w:rsidR="008465B7">
        <w:rPr>
          <w:lang w:val="en-US"/>
        </w:rPr>
        <w:t xml:space="preserve"> </w:t>
      </w:r>
      <w:r w:rsidRPr="001465FA">
        <w:rPr>
          <w:lang w:val="en-US"/>
        </w:rPr>
        <w:t>SSCM</w:t>
      </w:r>
      <w:r>
        <w:rPr>
          <w:lang w:val="en-US"/>
        </w:rPr>
        <w:t xml:space="preserve">. </w:t>
      </w:r>
      <w:r w:rsidR="0094771F">
        <w:rPr>
          <w:lang w:val="en-US"/>
        </w:rPr>
        <w:t>T</w:t>
      </w:r>
      <w:r>
        <w:rPr>
          <w:lang w:val="en-US"/>
        </w:rPr>
        <w:t>his work</w:t>
      </w:r>
      <w:r w:rsidR="007753F2">
        <w:rPr>
          <w:lang w:val="en-US"/>
        </w:rPr>
        <w:t>, differently,</w:t>
      </w:r>
      <w:r>
        <w:rPr>
          <w:lang w:val="en-US"/>
        </w:rPr>
        <w:t xml:space="preserve"> seeks to better und</w:t>
      </w:r>
      <w:r w:rsidR="007753F2">
        <w:rPr>
          <w:lang w:val="en-US"/>
        </w:rPr>
        <w:t>erstand the extent to which</w:t>
      </w:r>
      <w:r>
        <w:rPr>
          <w:lang w:val="en-US"/>
        </w:rPr>
        <w:t xml:space="preserve"> innovativeness is associated with SSCM</w:t>
      </w:r>
      <w:r w:rsidR="003022C5">
        <w:rPr>
          <w:lang w:val="en-US"/>
        </w:rPr>
        <w:t xml:space="preserve"> practices</w:t>
      </w:r>
      <w:r>
        <w:rPr>
          <w:lang w:val="en-US"/>
        </w:rPr>
        <w:t>, thus providing further insight on the</w:t>
      </w:r>
      <w:r w:rsidR="007753F2">
        <w:rPr>
          <w:lang w:val="en-US"/>
        </w:rPr>
        <w:t xml:space="preserve"> tight relationship between innovation and </w:t>
      </w:r>
      <w:r w:rsidR="001F1EE1">
        <w:rPr>
          <w:lang w:val="en-US"/>
        </w:rPr>
        <w:t xml:space="preserve">supply chain </w:t>
      </w:r>
      <w:r w:rsidR="007753F2">
        <w:rPr>
          <w:lang w:val="en-US"/>
        </w:rPr>
        <w:t>sustainability</w:t>
      </w:r>
      <w:r>
        <w:rPr>
          <w:lang w:val="en-US"/>
        </w:rPr>
        <w:t xml:space="preserve"> </w:t>
      </w:r>
      <w:r w:rsidR="003C4712">
        <w:rPr>
          <w:lang w:val="en-US"/>
        </w:rPr>
        <w:fldChar w:fldCharType="begin"/>
      </w:r>
      <w:r w:rsidR="00272E42">
        <w:rPr>
          <w:lang w:val="en-US"/>
        </w:rPr>
        <w:instrText xml:space="preserve"> ADDIN EN.CITE &lt;EndNote&gt;&lt;Cite&gt;&lt;Author&gt;van Bommel&lt;/Author&gt;&lt;Year&gt;2011&lt;/Year&gt;&lt;RecNum&gt;663&lt;/RecNum&gt;&lt;DisplayText&gt;(van Bommel, 2011)&lt;/DisplayText&gt;&lt;record&gt;&lt;rec-number&gt;663&lt;/rec-number&gt;&lt;foreign-keys&gt;&lt;key app="EN" db-id="dzsr0svso2pv5uezfvhxvatiers9a2wttvts"&gt;663&lt;/key&gt;&lt;/foreign-keys&gt;&lt;ref-type name="Journal Article"&gt;17&lt;/ref-type&gt;&lt;contributors&gt;&lt;authors&gt;&lt;author&gt;van Bommel, H.W.M.&lt;/author&gt;&lt;/authors&gt;&lt;/contributors&gt;&lt;titles&gt;&lt;title&gt;A conceptual framework for analyzing sustainability strategies in industrial supply networks from an innovation perspective&lt;/title&gt;&lt;secondary-title&gt;Journal of Cleaner Production&lt;/secondary-title&gt;&lt;/titles&gt;&lt;periodical&gt;&lt;full-title&gt;Journal of Cleaner Production&lt;/full-title&gt;&lt;/periodical&gt;&lt;pages&gt;895-904&lt;/pages&gt;&lt;volume&gt;19&lt;/volume&gt;&lt;dates&gt;&lt;year&gt;2011&lt;/year&gt;&lt;/dates&gt;&lt;urls&gt;&lt;/urls&gt;&lt;electronic-resource-num&gt;10.1016/j.jclepro.2010.12.015&lt;/electronic-resource-num&gt;&lt;/record&gt;&lt;/Cite&gt;&lt;/EndNote&gt;</w:instrText>
      </w:r>
      <w:r w:rsidR="003C4712">
        <w:rPr>
          <w:lang w:val="en-US"/>
        </w:rPr>
        <w:fldChar w:fldCharType="separate"/>
      </w:r>
      <w:r w:rsidR="003C4712">
        <w:rPr>
          <w:noProof/>
          <w:lang w:val="en-US"/>
        </w:rPr>
        <w:t>(</w:t>
      </w:r>
      <w:hyperlink w:anchor="_ENREF_73" w:tooltip="van Bommel, 2011 #663" w:history="1">
        <w:r w:rsidR="00245469">
          <w:rPr>
            <w:noProof/>
            <w:lang w:val="en-US"/>
          </w:rPr>
          <w:t>van Bommel, 2011</w:t>
        </w:r>
      </w:hyperlink>
      <w:r w:rsidR="003C4712">
        <w:rPr>
          <w:noProof/>
          <w:lang w:val="en-US"/>
        </w:rPr>
        <w:t>)</w:t>
      </w:r>
      <w:r w:rsidR="003C4712">
        <w:rPr>
          <w:lang w:val="en-US"/>
        </w:rPr>
        <w:fldChar w:fldCharType="end"/>
      </w:r>
      <w:r w:rsidR="00EC53A3">
        <w:rPr>
          <w:lang w:val="en-US"/>
        </w:rPr>
        <w:t>.</w:t>
      </w:r>
    </w:p>
    <w:p w14:paraId="5532BE57" w14:textId="05635A32" w:rsidR="00036F10" w:rsidRDefault="00036F10" w:rsidP="006E1209">
      <w:pPr>
        <w:spacing w:after="60"/>
        <w:ind w:firstLine="357"/>
        <w:jc w:val="both"/>
        <w:rPr>
          <w:lang w:val="en-US"/>
        </w:rPr>
      </w:pPr>
      <w:r>
        <w:rPr>
          <w:lang w:val="en-US"/>
        </w:rPr>
        <w:t>Fourth, th</w:t>
      </w:r>
      <w:r w:rsidR="007753F2">
        <w:rPr>
          <w:lang w:val="en-US"/>
        </w:rPr>
        <w:t>is</w:t>
      </w:r>
      <w:r>
        <w:rPr>
          <w:lang w:val="en-US"/>
        </w:rPr>
        <w:t xml:space="preserve"> </w:t>
      </w:r>
      <w:r w:rsidR="007753F2">
        <w:rPr>
          <w:lang w:val="en-US"/>
        </w:rPr>
        <w:t>research</w:t>
      </w:r>
      <w:r>
        <w:rPr>
          <w:lang w:val="en-US"/>
        </w:rPr>
        <w:t xml:space="preserve"> investigates how innovativeness impact</w:t>
      </w:r>
      <w:r w:rsidR="00335372">
        <w:rPr>
          <w:lang w:val="en-US"/>
        </w:rPr>
        <w:t>s on</w:t>
      </w:r>
      <w:r>
        <w:rPr>
          <w:lang w:val="en-US"/>
        </w:rPr>
        <w:t xml:space="preserve"> th</w:t>
      </w:r>
      <w:r w:rsidR="00E159DE">
        <w:rPr>
          <w:lang w:val="en-US"/>
        </w:rPr>
        <w:t>e relationship between customer</w:t>
      </w:r>
      <w:r>
        <w:rPr>
          <w:lang w:val="en-US"/>
        </w:rPr>
        <w:t xml:space="preserve"> pressure and SSCM. </w:t>
      </w:r>
      <w:r w:rsidR="00D7340B">
        <w:rPr>
          <w:lang w:val="en-US"/>
        </w:rPr>
        <w:t>It has been argue</w:t>
      </w:r>
      <w:r w:rsidR="00335372">
        <w:rPr>
          <w:lang w:val="en-US"/>
        </w:rPr>
        <w:t>d</w:t>
      </w:r>
      <w:r w:rsidR="00D7340B">
        <w:rPr>
          <w:lang w:val="en-US"/>
        </w:rPr>
        <w:t xml:space="preserve"> that </w:t>
      </w:r>
      <w:r w:rsidR="00335372">
        <w:rPr>
          <w:lang w:val="en-US"/>
        </w:rPr>
        <w:t xml:space="preserve">companies’ </w:t>
      </w:r>
      <w:r>
        <w:rPr>
          <w:lang w:val="en-US"/>
        </w:rPr>
        <w:t>resources</w:t>
      </w:r>
      <w:r w:rsidR="008465B7">
        <w:rPr>
          <w:lang w:val="en-US"/>
        </w:rPr>
        <w:t xml:space="preserve"> (i.e., environmental commitment </w:t>
      </w:r>
      <w:r w:rsidR="00D7340B">
        <w:rPr>
          <w:lang w:val="en-US"/>
        </w:rPr>
        <w:t>and green strategies</w:t>
      </w:r>
      <w:r w:rsidR="008465B7">
        <w:rPr>
          <w:lang w:val="en-US"/>
        </w:rPr>
        <w:t>)</w:t>
      </w:r>
      <w:r>
        <w:rPr>
          <w:lang w:val="en-US"/>
        </w:rPr>
        <w:t xml:space="preserve"> a</w:t>
      </w:r>
      <w:r w:rsidR="00261788">
        <w:rPr>
          <w:lang w:val="en-US"/>
        </w:rPr>
        <w:t>llow to mitigate the pressure</w:t>
      </w:r>
      <w:r w:rsidR="008465B7">
        <w:rPr>
          <w:lang w:val="en-US"/>
        </w:rPr>
        <w:t xml:space="preserve"> arising</w:t>
      </w:r>
      <w:r w:rsidR="00261788">
        <w:rPr>
          <w:lang w:val="en-US"/>
        </w:rPr>
        <w:t xml:space="preserve"> from</w:t>
      </w:r>
      <w:r>
        <w:rPr>
          <w:lang w:val="en-US"/>
        </w:rPr>
        <w:t xml:space="preserve"> institutional stakeholders </w:t>
      </w:r>
      <w:r w:rsidR="00261788">
        <w:rPr>
          <w:lang w:val="en-US"/>
        </w:rPr>
        <w:t xml:space="preserve">and media </w:t>
      </w:r>
      <w:r>
        <w:rPr>
          <w:lang w:val="en-US"/>
        </w:rPr>
        <w:fldChar w:fldCharType="begin"/>
      </w:r>
      <w:r w:rsidR="008D588D">
        <w:rPr>
          <w:lang w:val="en-US"/>
        </w:rPr>
        <w:instrText xml:space="preserve"> ADDIN EN.CITE &lt;EndNote&gt;&lt;Cite&gt;&lt;Author&gt;Clemens&lt;/Author&gt;&lt;Year&gt;2006&lt;/Year&gt;&lt;RecNum&gt;941&lt;/RecNum&gt;&lt;DisplayText&gt;(Clemens and Douglas, 2006; Henriques and Sadorsky, 1999)&lt;/DisplayText&gt;&lt;record&gt;&lt;rec-number&gt;941&lt;/rec-number&gt;&lt;foreign-keys&gt;&lt;key app="EN" db-id="dzsr0svso2pv5uezfvhxvatiers9a2wttvts"&gt;941&lt;/key&gt;&lt;/foreign-keys&gt;&lt;ref-type name="Journal Article"&gt;17&lt;/ref-type&gt;&lt;contributors&gt;&lt;authors&gt;&lt;author&gt;Clemens, B.&lt;/author&gt;&lt;author&gt;Douglas, T.J.&lt;/author&gt;&lt;/authors&gt;&lt;/contributors&gt;&lt;titles&gt;&lt;title&gt;Does coercion drive firms to adopt ‘voluntary’green initiatives? Relationships among coercion, superior firm resources, and voluntary green initiatives&lt;/title&gt;&lt;secondary-title&gt;Journal of Business Research&lt;/secondary-title&gt;&lt;/titles&gt;&lt;pages&gt;483-491&lt;/pages&gt;&lt;volume&gt;59&lt;/volume&gt;&lt;number&gt;4&lt;/number&gt;&lt;dates&gt;&lt;year&gt;2006&lt;/year&gt;&lt;/dates&gt;&lt;isbn&gt;0148-2963&lt;/isbn&gt;&lt;urls&gt;&lt;/urls&gt;&lt;/record&gt;&lt;/Cite&gt;&lt;Cite&gt;&lt;Author&gt;Henriques&lt;/Author&gt;&lt;Year&gt;1999&lt;/Year&gt;&lt;RecNum&gt;1209&lt;/RecNum&gt;&lt;record&gt;&lt;rec-number&gt;1209&lt;/rec-number&gt;&lt;foreign-keys&gt;&lt;key app="EN" db-id="dzsr0svso2pv5uezfvhxvatiers9a2wttvts"&gt;1209&lt;/key&gt;&lt;/foreign-keys&gt;&lt;ref-type name="Journal Article"&gt;17&lt;/ref-type&gt;&lt;contributors&gt;&lt;authors&gt;&lt;author&gt;Henriques, I.&lt;/author&gt;&lt;author&gt;Sadorsky, P.&lt;/author&gt;&lt;/authors&gt;&lt;/contributors&gt;&lt;titles&gt;&lt;title&gt;The relationship between environmental committment and managerial perceptions of stakeholder importance&lt;/title&gt;&lt;secondary-title&gt;Academy of management Journal&lt;/secondary-title&gt;&lt;/titles&gt;&lt;periodical&gt;&lt;full-title&gt;Academy of management Journal&lt;/full-title&gt;&lt;/periodical&gt;&lt;pages&gt;87-99&lt;/pages&gt;&lt;volume&gt;42&lt;/volume&gt;&lt;number&gt;1&lt;/number&gt;&lt;dates&gt;&lt;year&gt;1999&lt;/year&gt;&lt;/dates&gt;&lt;isbn&gt;0001-4273&lt;/isbn&gt;&lt;urls&gt;&lt;/urls&gt;&lt;/record&gt;&lt;/Cite&gt;&lt;/EndNote&gt;</w:instrText>
      </w:r>
      <w:r>
        <w:rPr>
          <w:lang w:val="en-US"/>
        </w:rPr>
        <w:fldChar w:fldCharType="separate"/>
      </w:r>
      <w:r w:rsidR="00261788">
        <w:rPr>
          <w:noProof/>
          <w:lang w:val="en-US"/>
        </w:rPr>
        <w:t>(</w:t>
      </w:r>
      <w:hyperlink w:anchor="_ENREF_20" w:tooltip="Clemens, 2006 #941" w:history="1">
        <w:r w:rsidR="00245469">
          <w:rPr>
            <w:noProof/>
            <w:lang w:val="en-US"/>
          </w:rPr>
          <w:t>Clemens and Douglas, 2006</w:t>
        </w:r>
      </w:hyperlink>
      <w:r w:rsidR="00261788">
        <w:rPr>
          <w:noProof/>
          <w:lang w:val="en-US"/>
        </w:rPr>
        <w:t xml:space="preserve">; </w:t>
      </w:r>
      <w:hyperlink w:anchor="_ENREF_38" w:tooltip="Henriques, 1999 #1209" w:history="1">
        <w:r w:rsidR="00245469">
          <w:rPr>
            <w:noProof/>
            <w:lang w:val="en-US"/>
          </w:rPr>
          <w:t>Henriques and Sadorsky, 1999</w:t>
        </w:r>
      </w:hyperlink>
      <w:r w:rsidR="00261788">
        <w:rPr>
          <w:noProof/>
          <w:lang w:val="en-US"/>
        </w:rPr>
        <w:t>)</w:t>
      </w:r>
      <w:r>
        <w:rPr>
          <w:lang w:val="en-US"/>
        </w:rPr>
        <w:fldChar w:fldCharType="end"/>
      </w:r>
      <w:r w:rsidR="003022C5">
        <w:rPr>
          <w:lang w:val="en-US"/>
        </w:rPr>
        <w:t xml:space="preserve">. The question </w:t>
      </w:r>
      <w:r w:rsidR="00335372">
        <w:rPr>
          <w:lang w:val="en-US"/>
        </w:rPr>
        <w:t>is whether</w:t>
      </w:r>
      <w:r w:rsidR="00261788">
        <w:rPr>
          <w:lang w:val="en-US"/>
        </w:rPr>
        <w:t xml:space="preserve"> innovativene</w:t>
      </w:r>
      <w:r w:rsidR="00D7340B">
        <w:rPr>
          <w:lang w:val="en-US"/>
        </w:rPr>
        <w:t>ss</w:t>
      </w:r>
      <w:r w:rsidR="00261788">
        <w:rPr>
          <w:lang w:val="en-US"/>
        </w:rPr>
        <w:t xml:space="preserve"> affect</w:t>
      </w:r>
      <w:r w:rsidR="00335372">
        <w:rPr>
          <w:lang w:val="en-US"/>
        </w:rPr>
        <w:t>s</w:t>
      </w:r>
      <w:r w:rsidR="00261788">
        <w:rPr>
          <w:lang w:val="en-US"/>
        </w:rPr>
        <w:t xml:space="preserve"> the role customer pressure has in driving sustainable supply chain management practices</w:t>
      </w:r>
      <w:r w:rsidR="00335372">
        <w:rPr>
          <w:lang w:val="en-US"/>
        </w:rPr>
        <w:t>. By providing an</w:t>
      </w:r>
      <w:r w:rsidR="00D769F6">
        <w:rPr>
          <w:lang w:val="en-US"/>
        </w:rPr>
        <w:t xml:space="preserve"> </w:t>
      </w:r>
      <w:r w:rsidR="00335372">
        <w:rPr>
          <w:lang w:val="en-US"/>
        </w:rPr>
        <w:t xml:space="preserve">answer to </w:t>
      </w:r>
      <w:r w:rsidR="00D769F6">
        <w:rPr>
          <w:lang w:val="en-US"/>
        </w:rPr>
        <w:t xml:space="preserve">this question and </w:t>
      </w:r>
      <w:r w:rsidR="00335372">
        <w:rPr>
          <w:lang w:val="en-US"/>
        </w:rPr>
        <w:t xml:space="preserve">by </w:t>
      </w:r>
      <w:r w:rsidR="00D769F6">
        <w:rPr>
          <w:lang w:val="en-US"/>
        </w:rPr>
        <w:t>addressing the previously stated issues</w:t>
      </w:r>
      <w:r w:rsidR="00335372">
        <w:rPr>
          <w:lang w:val="en-US"/>
        </w:rPr>
        <w:t>,</w:t>
      </w:r>
      <w:r w:rsidR="00D769F6">
        <w:rPr>
          <w:lang w:val="en-US"/>
        </w:rPr>
        <w:t xml:space="preserve"> </w:t>
      </w:r>
      <w:r w:rsidR="00335372">
        <w:rPr>
          <w:lang w:val="en-US"/>
        </w:rPr>
        <w:t>we could gain a</w:t>
      </w:r>
      <w:r w:rsidR="00D769F6">
        <w:rPr>
          <w:lang w:val="en-US"/>
        </w:rPr>
        <w:t xml:space="preserve"> better understanding </w:t>
      </w:r>
      <w:r w:rsidR="007753F2">
        <w:rPr>
          <w:lang w:val="en-US"/>
        </w:rPr>
        <w:t xml:space="preserve">of </w:t>
      </w:r>
      <w:r w:rsidR="00335372">
        <w:rPr>
          <w:lang w:val="en-US"/>
        </w:rPr>
        <w:t xml:space="preserve">the </w:t>
      </w:r>
      <w:r w:rsidR="007753F2">
        <w:rPr>
          <w:lang w:val="en-US"/>
        </w:rPr>
        <w:t>relationships among customer pressure</w:t>
      </w:r>
      <w:r w:rsidR="00D769F6">
        <w:rPr>
          <w:lang w:val="en-US"/>
        </w:rPr>
        <w:t xml:space="preserve">, </w:t>
      </w:r>
      <w:r w:rsidR="007753F2">
        <w:rPr>
          <w:lang w:val="en-US"/>
        </w:rPr>
        <w:t>innovativeness</w:t>
      </w:r>
      <w:r w:rsidR="00D769F6">
        <w:rPr>
          <w:lang w:val="en-US"/>
        </w:rPr>
        <w:t xml:space="preserve"> and SSCM</w:t>
      </w:r>
      <w:r w:rsidR="003022C5">
        <w:rPr>
          <w:lang w:val="en-US"/>
        </w:rPr>
        <w:t xml:space="preserve"> practices</w:t>
      </w:r>
      <w:r w:rsidR="00D769F6">
        <w:rPr>
          <w:lang w:val="en-US"/>
        </w:rPr>
        <w:t>.</w:t>
      </w:r>
      <w:r w:rsidR="003022C5">
        <w:rPr>
          <w:lang w:val="en-US"/>
        </w:rPr>
        <w:t xml:space="preserve"> Shedding light on the</w:t>
      </w:r>
      <w:r w:rsidR="0017464C">
        <w:rPr>
          <w:lang w:val="en-US"/>
        </w:rPr>
        <w:t>s</w:t>
      </w:r>
      <w:r w:rsidR="003022C5">
        <w:rPr>
          <w:lang w:val="en-US"/>
        </w:rPr>
        <w:t>e relationships</w:t>
      </w:r>
      <w:r w:rsidR="0017464C">
        <w:rPr>
          <w:lang w:val="en-US"/>
        </w:rPr>
        <w:t xml:space="preserve"> </w:t>
      </w:r>
      <w:r w:rsidR="0017464C" w:rsidRPr="006E51A7">
        <w:rPr>
          <w:lang w:val="en-US"/>
        </w:rPr>
        <w:t xml:space="preserve">is critical for fostering the ability of existing </w:t>
      </w:r>
      <w:r w:rsidR="0017464C" w:rsidRPr="00114367">
        <w:rPr>
          <w:lang w:val="en-US"/>
        </w:rPr>
        <w:t>supply chain systems to deliver further improvements in soc</w:t>
      </w:r>
      <w:r w:rsidR="007736CF">
        <w:rPr>
          <w:lang w:val="en-US"/>
        </w:rPr>
        <w:t xml:space="preserve">ial and environmental standards </w:t>
      </w:r>
      <w:r w:rsidR="007736CF">
        <w:rPr>
          <w:lang w:val="en-US"/>
        </w:rPr>
        <w:fldChar w:fldCharType="begin"/>
      </w:r>
      <w:r w:rsidR="007736CF">
        <w:rPr>
          <w:lang w:val="en-US"/>
        </w:rPr>
        <w:instrText xml:space="preserve"> ADDIN EN.CITE &lt;EndNote&gt;&lt;Cite&gt;&lt;Author&gt;World Bank&lt;/Author&gt;&lt;Year&gt;2003&lt;/Year&gt;&lt;RecNum&gt;958&lt;/RecNum&gt;&lt;DisplayText&gt;(International Chamber Of Commerce, 2007; World Bank, 2003)&lt;/DisplayText&gt;&lt;record&gt;&lt;rec-number&gt;958&lt;/rec-number&gt;&lt;foreign-keys&gt;&lt;key app="EN" db-id="dzsr0svso2pv5uezfvhxvatiers9a2wttvts"&gt;958&lt;/key&gt;&lt;/foreign-keys&gt;&lt;ref-type name="Web Page"&gt;12&lt;/ref-type&gt;&lt;contributors&gt;&lt;authors&gt;&lt;author&gt;World Bank,,&lt;/author&gt;&lt;/authors&gt;&lt;/contributors&gt;&lt;titles&gt;&lt;title&gt;Strengthening Implementation Of Corporate Responsibility In Global Supply Chains&lt;/title&gt;&lt;/titles&gt;&lt;volume&gt;2012&lt;/volume&gt;&lt;number&gt;July 31&lt;/number&gt;&lt;dates&gt;&lt;year&gt;2003&lt;/year&gt;&lt;/dates&gt;&lt;publisher&gt;World Bank&lt;/publisher&gt;&lt;urls&gt;&lt;related-urls&gt;&lt;url&gt;http://siteresources.worldbank.org/INTPSD/Resources/CSR/Strengthening_Implementatio.pdf&lt;/url&gt;&lt;/related-urls&gt;&lt;/urls&gt;&lt;/record&gt;&lt;/Cite&gt;&lt;Cite&gt;&lt;Author&gt;International Chamber Of Commerce&lt;/Author&gt;&lt;Year&gt;2007&lt;/Year&gt;&lt;RecNum&gt;759&lt;/RecNum&gt;&lt;record&gt;&lt;rec-number&gt;759&lt;/rec-number&gt;&lt;foreign-keys&gt;&lt;key app="EN" db-id="dzsr0svso2pv5uezfvhxvatiers9a2wttvts"&gt;759&lt;/key&gt;&lt;/foreign-keys&gt;&lt;ref-type name="Web Page"&gt;12&lt;/ref-type&gt;&lt;contributors&gt;&lt;authors&gt;&lt;author&gt;International Chamber Of Commerce,,&lt;/author&gt;&lt;/authors&gt;&lt;/contributors&gt;&lt;titles&gt;&lt;title&gt;ICC guidance on supply chain responsibility&lt;/title&gt;&lt;/titles&gt;&lt;volume&gt;2012&lt;/volume&gt;&lt;number&gt;July 31&lt;/number&gt;&lt;dates&gt;&lt;year&gt;2007&lt;/year&gt;&lt;/dates&gt;&lt;publisher&gt;Commission on Business in Society&lt;/publisher&gt;&lt;urls&gt;&lt;related-urls&gt;&lt;url&gt;http://www.iccwbo.org/policy/society/index.html?id=16868&lt;/url&gt;&lt;/related-urls&gt;&lt;/urls&gt;&lt;/record&gt;&lt;/Cite&gt;&lt;/EndNote&gt;</w:instrText>
      </w:r>
      <w:r w:rsidR="007736CF">
        <w:rPr>
          <w:lang w:val="en-US"/>
        </w:rPr>
        <w:fldChar w:fldCharType="separate"/>
      </w:r>
      <w:r w:rsidR="007736CF">
        <w:rPr>
          <w:noProof/>
          <w:lang w:val="en-US"/>
        </w:rPr>
        <w:t>(</w:t>
      </w:r>
      <w:hyperlink w:anchor="_ENREF_45" w:tooltip="International Chamber Of Commerce, 2007 #759" w:history="1">
        <w:r w:rsidR="00245469">
          <w:rPr>
            <w:noProof/>
            <w:lang w:val="en-US"/>
          </w:rPr>
          <w:t>International Chamber Of Commerce, 2007</w:t>
        </w:r>
      </w:hyperlink>
      <w:r w:rsidR="007736CF">
        <w:rPr>
          <w:noProof/>
          <w:lang w:val="en-US"/>
        </w:rPr>
        <w:t xml:space="preserve">; </w:t>
      </w:r>
      <w:hyperlink w:anchor="_ENREF_76" w:tooltip="World Bank, 2003 #958" w:history="1">
        <w:r w:rsidR="00245469">
          <w:rPr>
            <w:noProof/>
            <w:lang w:val="en-US"/>
          </w:rPr>
          <w:t>World Bank, 2003</w:t>
        </w:r>
      </w:hyperlink>
      <w:r w:rsidR="007736CF">
        <w:rPr>
          <w:noProof/>
          <w:lang w:val="en-US"/>
        </w:rPr>
        <w:t>)</w:t>
      </w:r>
      <w:r w:rsidR="007736CF">
        <w:rPr>
          <w:lang w:val="en-US"/>
        </w:rPr>
        <w:fldChar w:fldCharType="end"/>
      </w:r>
      <w:r w:rsidR="007736CF">
        <w:rPr>
          <w:lang w:val="en-US"/>
        </w:rPr>
        <w:t>.</w:t>
      </w:r>
    </w:p>
    <w:p w14:paraId="16BCEDDE" w14:textId="77777777" w:rsidR="00365B34" w:rsidRPr="001F1EE1" w:rsidRDefault="00365B34" w:rsidP="006E1209">
      <w:pPr>
        <w:spacing w:after="60"/>
        <w:ind w:firstLine="357"/>
        <w:jc w:val="both"/>
        <w:rPr>
          <w:lang w:val="en-US"/>
        </w:rPr>
      </w:pPr>
    </w:p>
    <w:p w14:paraId="68FE2474" w14:textId="77777777" w:rsidR="006521A3" w:rsidRDefault="00365B34" w:rsidP="006E1209">
      <w:pPr>
        <w:pStyle w:val="Titolo2"/>
        <w:spacing w:after="60"/>
        <w:ind w:firstLine="357"/>
        <w:jc w:val="both"/>
        <w:rPr>
          <w:color w:val="000000" w:themeColor="text1"/>
          <w:sz w:val="24"/>
          <w:szCs w:val="24"/>
          <w:lang w:val="en-US"/>
        </w:rPr>
      </w:pPr>
      <w:r>
        <w:rPr>
          <w:color w:val="000000" w:themeColor="text1"/>
          <w:sz w:val="24"/>
          <w:szCs w:val="24"/>
          <w:lang w:val="en-US"/>
        </w:rPr>
        <w:t>Background and hypothesis development</w:t>
      </w:r>
    </w:p>
    <w:p w14:paraId="78C968ED" w14:textId="14DFA869" w:rsidR="003D358F" w:rsidRDefault="003D358F" w:rsidP="00165C71">
      <w:pPr>
        <w:pStyle w:val="Titolo3"/>
        <w:spacing w:before="0"/>
        <w:ind w:firstLine="357"/>
        <w:jc w:val="both"/>
        <w:rPr>
          <w:rFonts w:ascii="Times New Roman" w:hAnsi="Times New Roman" w:cs="Times New Roman"/>
          <w:b w:val="0"/>
          <w:sz w:val="24"/>
          <w:lang w:val="en-US"/>
        </w:rPr>
      </w:pPr>
      <w:r w:rsidRPr="003D358F">
        <w:rPr>
          <w:rFonts w:ascii="Times New Roman" w:hAnsi="Times New Roman" w:cs="Times New Roman"/>
          <w:b w:val="0"/>
          <w:sz w:val="24"/>
          <w:lang w:val="en-US"/>
        </w:rPr>
        <w:t xml:space="preserve">Drawing from </w:t>
      </w:r>
      <w:r>
        <w:rPr>
          <w:rFonts w:ascii="Times New Roman" w:hAnsi="Times New Roman" w:cs="Times New Roman"/>
          <w:b w:val="0"/>
          <w:sz w:val="24"/>
          <w:lang w:val="en-US"/>
        </w:rPr>
        <w:t xml:space="preserve">literature on sustainability, </w:t>
      </w:r>
      <w:r w:rsidR="00161050">
        <w:rPr>
          <w:rFonts w:ascii="Times New Roman" w:hAnsi="Times New Roman" w:cs="Times New Roman"/>
          <w:b w:val="0"/>
          <w:sz w:val="24"/>
          <w:lang w:val="en-US"/>
        </w:rPr>
        <w:t xml:space="preserve">here we describe </w:t>
      </w:r>
      <w:r w:rsidR="009D5535">
        <w:rPr>
          <w:rFonts w:ascii="Times New Roman" w:hAnsi="Times New Roman" w:cs="Times New Roman"/>
          <w:b w:val="0"/>
          <w:sz w:val="24"/>
          <w:lang w:val="en-US"/>
        </w:rPr>
        <w:t>the constructs of interest (i.e., customer pressure, innovativeness and SSCM practices) as well as a series of hypotheses linking these constructs</w:t>
      </w:r>
      <w:r w:rsidR="00B82FBB">
        <w:rPr>
          <w:rFonts w:ascii="Times New Roman" w:hAnsi="Times New Roman" w:cs="Times New Roman"/>
          <w:b w:val="0"/>
          <w:sz w:val="24"/>
          <w:lang w:val="en-US"/>
        </w:rPr>
        <w:t>.</w:t>
      </w:r>
    </w:p>
    <w:p w14:paraId="61CB56CA" w14:textId="77777777" w:rsidR="00C84AF8" w:rsidRPr="00C84AF8" w:rsidRDefault="00C84AF8" w:rsidP="00C84AF8">
      <w:pPr>
        <w:rPr>
          <w:lang w:val="en-US"/>
        </w:rPr>
      </w:pPr>
    </w:p>
    <w:p w14:paraId="50CD659D" w14:textId="77777777" w:rsidR="00DD2D2D" w:rsidRDefault="00365B34" w:rsidP="006E1209">
      <w:pPr>
        <w:pStyle w:val="Titolo3"/>
        <w:spacing w:before="0"/>
        <w:ind w:firstLine="357"/>
        <w:rPr>
          <w:rFonts w:ascii="Times New Roman" w:hAnsi="Times New Roman" w:cs="Times New Roman"/>
          <w:b w:val="0"/>
          <w:i/>
          <w:sz w:val="24"/>
          <w:lang w:val="en-US"/>
        </w:rPr>
      </w:pPr>
      <w:r>
        <w:rPr>
          <w:rFonts w:ascii="Times New Roman" w:hAnsi="Times New Roman" w:cs="Times New Roman"/>
          <w:b w:val="0"/>
          <w:i/>
          <w:sz w:val="24"/>
          <w:lang w:val="en-US"/>
        </w:rPr>
        <w:t>The development path of sustainable supply chain management</w:t>
      </w:r>
    </w:p>
    <w:p w14:paraId="72C016E4" w14:textId="53A6164E" w:rsidR="00726E3A" w:rsidRDefault="007B58AA" w:rsidP="006E1209">
      <w:pPr>
        <w:spacing w:after="60"/>
        <w:ind w:firstLine="357"/>
        <w:jc w:val="both"/>
      </w:pPr>
      <w:r>
        <w:rPr>
          <w:lang w:val="en-US"/>
        </w:rPr>
        <w:t>The st</w:t>
      </w:r>
      <w:r w:rsidR="00726E3A">
        <w:rPr>
          <w:lang w:val="en-US"/>
        </w:rPr>
        <w:t xml:space="preserve">arting point for </w:t>
      </w:r>
      <w:r>
        <w:rPr>
          <w:lang w:val="en-US"/>
        </w:rPr>
        <w:t>this work is t</w:t>
      </w:r>
      <w:r w:rsidRPr="0061762F">
        <w:rPr>
          <w:lang w:val="en-US"/>
        </w:rPr>
        <w:t xml:space="preserve">he path-dependence model of </w:t>
      </w:r>
      <w:r w:rsidRPr="0061762F">
        <w:rPr>
          <w:lang w:val="en-US"/>
        </w:rPr>
        <w:fldChar w:fldCharType="begin"/>
      </w:r>
      <w:r>
        <w:rPr>
          <w:lang w:val="en-US"/>
        </w:rPr>
        <w:instrText xml:space="preserve"> ADDIN EN.CITE &lt;EndNote&gt;&lt;Cite AuthorYear="1"&gt;&lt;Author&gt;Dierickx&lt;/Author&gt;&lt;Year&gt;1989&lt;/Year&gt;&lt;RecNum&gt;1055&lt;/RecNum&gt;&lt;DisplayText&gt;Dierickx and Cool (1989)&lt;/DisplayText&gt;&lt;record&gt;&lt;rec-number&gt;1055&lt;/rec-number&gt;&lt;foreign-keys&gt;&lt;key app="EN" db-id="dzsr0svso2pv5uezfvhxvatiers9a2wttvts"&gt;1055&lt;/key&gt;&lt;/foreign-keys&gt;&lt;ref-type name="Journal Article"&gt;17&lt;/ref-type&gt;&lt;contributors&gt;&lt;authors&gt;&lt;author&gt;Dierickx, I.&lt;/author&gt;&lt;author&gt;Cool, K.&lt;/author&gt;&lt;/authors&gt;&lt;/contributors&gt;&lt;titles&gt;&lt;title&gt;Asset stock accumulation and sustainability of competitive advantage&lt;/title&gt;&lt;secondary-title&gt;Management Science&lt;/secondary-title&gt;&lt;/titles&gt;&lt;periodical&gt;&lt;full-title&gt;Management Science&lt;/full-title&gt;&lt;/periodical&gt;&lt;pages&gt;1504-1511&lt;/pages&gt;&lt;volume&gt;35&lt;/volume&gt;&lt;number&gt;12&lt;/number&gt;&lt;dates&gt;&lt;year&gt;1989&lt;/year&gt;&lt;/dates&gt;&lt;isbn&gt;0025-1909&lt;/isbn&gt;&lt;urls&gt;&lt;/urls&gt;&lt;/record&gt;&lt;/Cite&gt;&lt;/EndNote&gt;</w:instrText>
      </w:r>
      <w:r w:rsidRPr="0061762F">
        <w:rPr>
          <w:lang w:val="en-US"/>
        </w:rPr>
        <w:fldChar w:fldCharType="separate"/>
      </w:r>
      <w:hyperlink w:anchor="_ENREF_24" w:tooltip="Dierickx, 1989 #1055" w:history="1">
        <w:r w:rsidR="00245469" w:rsidRPr="0061762F">
          <w:rPr>
            <w:noProof/>
            <w:lang w:val="en-US"/>
          </w:rPr>
          <w:t>Dierickx and Cool (1989</w:t>
        </w:r>
      </w:hyperlink>
      <w:r w:rsidRPr="0061762F">
        <w:rPr>
          <w:noProof/>
          <w:lang w:val="en-US"/>
        </w:rPr>
        <w:t>)</w:t>
      </w:r>
      <w:r w:rsidRPr="0061762F">
        <w:rPr>
          <w:lang w:val="en-US"/>
        </w:rPr>
        <w:fldChar w:fldCharType="end"/>
      </w:r>
      <w:r>
        <w:rPr>
          <w:lang w:val="en-US"/>
        </w:rPr>
        <w:t xml:space="preserve"> and its application to the context of sustainable supply chain management </w:t>
      </w:r>
      <w:r>
        <w:rPr>
          <w:lang w:val="en-US"/>
        </w:rPr>
        <w:fldChar w:fldCharType="begin"/>
      </w:r>
      <w:r>
        <w:rPr>
          <w:lang w:val="en-US"/>
        </w:rPr>
        <w:instrText xml:space="preserve"> ADDIN EN.CITE &lt;EndNote&gt;&lt;Cite&gt;&lt;Author&gt;Gavronski&lt;/Author&gt;&lt;Year&gt;2011&lt;/Year&gt;&lt;RecNum&gt;675&lt;/RecNum&gt;&lt;DisplayText&gt;(Gavronski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Pr>
          <w:lang w:val="en-US"/>
        </w:rPr>
        <w:fldChar w:fldCharType="separate"/>
      </w:r>
      <w:r>
        <w:rPr>
          <w:noProof/>
          <w:lang w:val="en-US"/>
        </w:rPr>
        <w:t>(</w:t>
      </w:r>
      <w:hyperlink w:anchor="_ENREF_33" w:tooltip="Gavronski, 2011 #675" w:history="1">
        <w:r w:rsidR="00245469">
          <w:rPr>
            <w:noProof/>
            <w:lang w:val="en-US"/>
          </w:rPr>
          <w:t>Gavronski et al., 2011</w:t>
        </w:r>
      </w:hyperlink>
      <w:r>
        <w:rPr>
          <w:noProof/>
          <w:lang w:val="en-US"/>
        </w:rPr>
        <w:t>)</w:t>
      </w:r>
      <w:r>
        <w:rPr>
          <w:lang w:val="en-US"/>
        </w:rPr>
        <w:fldChar w:fldCharType="end"/>
      </w:r>
      <w:r>
        <w:rPr>
          <w:lang w:val="en-US"/>
        </w:rPr>
        <w:t>. This model</w:t>
      </w:r>
      <w:r w:rsidRPr="0061762F">
        <w:rPr>
          <w:lang w:val="en-US"/>
        </w:rPr>
        <w:t xml:space="preserve"> </w:t>
      </w:r>
      <w:r>
        <w:rPr>
          <w:lang w:val="en-US"/>
        </w:rPr>
        <w:t xml:space="preserve">suggests </w:t>
      </w:r>
      <w:r w:rsidRPr="0061762F">
        <w:rPr>
          <w:lang w:val="en-US"/>
        </w:rPr>
        <w:t>that companies develop a series of complex capabilities from their base of existing resources to form a path of capabilities development</w:t>
      </w:r>
      <w:r>
        <w:rPr>
          <w:lang w:val="en-US"/>
        </w:rPr>
        <w:t xml:space="preserve"> that is essential to build sustainable supply chains. </w:t>
      </w:r>
      <w:r w:rsidR="00726E3A">
        <w:rPr>
          <w:lang w:val="en-US"/>
        </w:rPr>
        <w:t>RBV</w:t>
      </w:r>
      <w:r w:rsidRPr="001821D7">
        <w:t xml:space="preserve"> defines </w:t>
      </w:r>
      <w:r>
        <w:t xml:space="preserve">firm </w:t>
      </w:r>
      <w:r w:rsidRPr="001821D7">
        <w:t>resources as the inputs to a process (e.g., capital equipment, skills of employe</w:t>
      </w:r>
      <w:r>
        <w:t>es, finance, and so on). Differently, firm</w:t>
      </w:r>
      <w:r w:rsidRPr="001821D7">
        <w:t xml:space="preserve"> capabilities are defined as the capacity of a group of resources to perform some tasks or activities</w:t>
      </w:r>
      <w:r w:rsidR="00726E3A">
        <w:t>.</w:t>
      </w:r>
    </w:p>
    <w:p w14:paraId="4E3B2762" w14:textId="3501D5FC" w:rsidR="007B58AA" w:rsidRDefault="007B58AA" w:rsidP="006E1209">
      <w:pPr>
        <w:spacing w:after="60"/>
        <w:ind w:firstLine="357"/>
        <w:jc w:val="both"/>
        <w:rPr>
          <w:b/>
          <w:lang w:val="en-US"/>
        </w:rPr>
      </w:pPr>
      <w:r w:rsidRPr="006E51A7">
        <w:t xml:space="preserve">Although there’s still no consensus on its definition, </w:t>
      </w:r>
      <w:r>
        <w:t>sustainable supply chain management (SSCM)</w:t>
      </w:r>
      <w:r w:rsidRPr="006E51A7">
        <w:t xml:space="preserve"> was recently proposed as “the strategic, transparent integration and achievement of an organization’s social, environmental and economic goals in the systematic coordination of key inter-organizational business processes for improving the long-term economic performance of the individual company and its supply chain” </w:t>
      </w:r>
      <w:r w:rsidRPr="006E51A7">
        <w:rPr>
          <w:lang w:val="en-US"/>
        </w:rPr>
        <w:fldChar w:fldCharType="begin"/>
      </w:r>
      <w:r>
        <w:rPr>
          <w:lang w:val="en-US"/>
        </w:rPr>
        <w:instrText xml:space="preserve"> ADDIN EN.CITE &lt;EndNote&gt;&lt;Cite&gt;&lt;Author&gt;Carter&lt;/Author&gt;&lt;Year&gt;2008&lt;/Year&gt;&lt;RecNum&gt;558&lt;/RecNum&gt;&lt;Suffix&gt;`, p. 368&lt;/Suffix&gt;&lt;DisplayText&gt;(Carter and Rogers, 2008, p. 368)&lt;/DisplayText&gt;&lt;record&gt;&lt;rec-number&gt;558&lt;/rec-number&gt;&lt;foreign-keys&gt;&lt;key app="EN" db-id="dzsr0svso2pv5uezfvhxvatiers9a2wttvts"&gt;558&lt;/key&gt;&lt;/foreign-keys&gt;&lt;ref-type name="Journal Article"&gt;17&lt;/ref-type&gt;&lt;contributors&gt;&lt;authors&gt;&lt;author&gt;Carter, C.R.&lt;/author&gt;&lt;author&gt;Rogers, D.S.&lt;/author&gt;&lt;/authors&gt;&lt;/contributors&gt;&lt;titles&gt;&lt;title&gt;A framework of sustainable supply chain management: moving toward new theory&lt;/title&gt;&lt;secondary-title&gt;International Journal of Physical Distribution &amp;amp; Logistics Management&lt;/secondary-title&gt;&lt;/titles&gt;&lt;periodical&gt;&lt;full-title&gt;International Journal of Physical Distribution &amp;amp; Logistics Management&lt;/full-title&gt;&lt;/periodical&gt;&lt;pages&gt;360-387&lt;/pages&gt;&lt;volume&gt;38&lt;/volume&gt;&lt;number&gt;5&lt;/number&gt;&lt;dates&gt;&lt;year&gt;2008&lt;/year&gt;&lt;/dates&gt;&lt;publisher&gt;Emerald Group Publishing Limited&lt;/publisher&gt;&lt;isbn&gt;0960-0035&lt;/isbn&gt;&lt;urls&gt;&lt;/urls&gt;&lt;/record&gt;&lt;/Cite&gt;&lt;/EndNote&gt;</w:instrText>
      </w:r>
      <w:r w:rsidRPr="006E51A7">
        <w:rPr>
          <w:lang w:val="en-US"/>
        </w:rPr>
        <w:fldChar w:fldCharType="separate"/>
      </w:r>
      <w:r>
        <w:rPr>
          <w:noProof/>
          <w:lang w:val="en-US"/>
        </w:rPr>
        <w:t>(</w:t>
      </w:r>
      <w:hyperlink w:anchor="_ENREF_14" w:tooltip="Carter, 2008 #558" w:history="1">
        <w:r w:rsidR="00245469">
          <w:rPr>
            <w:noProof/>
            <w:lang w:val="en-US"/>
          </w:rPr>
          <w:t>Carter and Rogers, 2008, p. 368</w:t>
        </w:r>
      </w:hyperlink>
      <w:r>
        <w:rPr>
          <w:noProof/>
          <w:lang w:val="en-US"/>
        </w:rPr>
        <w:t>)</w:t>
      </w:r>
      <w:r w:rsidRPr="006E51A7">
        <w:rPr>
          <w:lang w:val="en-US"/>
        </w:rPr>
        <w:fldChar w:fldCharType="end"/>
      </w:r>
      <w:r w:rsidRPr="006E51A7">
        <w:rPr>
          <w:lang w:val="en-US"/>
        </w:rPr>
        <w:t>.</w:t>
      </w:r>
      <w:r>
        <w:rPr>
          <w:lang w:val="en-US"/>
        </w:rPr>
        <w:t xml:space="preserve"> Based on this definition, typically SSCM practices are divided in two groups according to whether they occur internally or outside the company: sustainable process management and sustainable supply management.</w:t>
      </w:r>
    </w:p>
    <w:p w14:paraId="4E62AC7F" w14:textId="66712A33" w:rsidR="00AD6568" w:rsidRPr="00AD6568" w:rsidRDefault="008860AB" w:rsidP="007736CF">
      <w:pPr>
        <w:spacing w:after="60"/>
        <w:ind w:firstLine="357"/>
        <w:jc w:val="both"/>
      </w:pPr>
      <w:r w:rsidRPr="00AD6568">
        <w:rPr>
          <w:lang w:val="en-US"/>
        </w:rPr>
        <w:lastRenderedPageBreak/>
        <w:t>Sustainable</w:t>
      </w:r>
      <w:r w:rsidR="00115749" w:rsidRPr="00AD6568">
        <w:t xml:space="preserve"> supply management</w:t>
      </w:r>
      <w:r w:rsidR="00CF4F72" w:rsidRPr="00AD6568">
        <w:t xml:space="preserve"> (SSM)</w:t>
      </w:r>
      <w:r w:rsidR="00FE36A2">
        <w:t xml:space="preserve"> refers</w:t>
      </w:r>
      <w:r w:rsidR="00AD6568" w:rsidRPr="00AD6568">
        <w:t xml:space="preserve"> to two complementary sets of programs implemented at the </w:t>
      </w:r>
      <w:r w:rsidR="00AD6568">
        <w:t>company level to assess and improve the environmental and social performance of a supply chain</w:t>
      </w:r>
      <w:r w:rsidR="00130504">
        <w:t xml:space="preserve"> </w:t>
      </w:r>
      <w:r w:rsidR="00130504">
        <w:fldChar w:fldCharType="begin"/>
      </w:r>
      <w:r w:rsidR="00130504">
        <w:instrText xml:space="preserve"> ADDIN EN.CITE &lt;EndNote&gt;&lt;Cite&gt;&lt;Author&gt;Paulraj&lt;/Author&gt;&lt;Year&gt;2011&lt;/Year&gt;&lt;RecNum&gt;1156&lt;/RecNum&gt;&lt;DisplayText&gt;(Gavronski et al., 2011; Paulraj, 2011)&lt;/DisplayText&gt;&lt;record&gt;&lt;rec-number&gt;1156&lt;/rec-number&gt;&lt;foreign-keys&gt;&lt;key app="EN" db-id="dzsr0svso2pv5uezfvhxvatiers9a2wttvts"&gt;1156&lt;/key&gt;&lt;/foreign-keys&gt;&lt;ref-type name="Journal Article"&gt;17&lt;/ref-type&gt;&lt;contributors&gt;&lt;authors&gt;&lt;author&gt;Paulraj, A.&lt;/author&gt;&lt;/authors&gt;&lt;/contributors&gt;&lt;titles&gt;&lt;title&gt;Understanding the relationships between internal resources and capabilities, sustainable supply management and organizational sustainability&lt;/title&gt;&lt;secondary-title&gt;Journal of Supply Chain Management&lt;/secondary-title&gt;&lt;/titles&gt;&lt;periodical&gt;&lt;full-title&gt;Journal of Supply Chain Management&lt;/full-title&gt;&lt;/periodical&gt;&lt;pages&gt;19-37&lt;/pages&gt;&lt;volume&gt;47&lt;/volume&gt;&lt;number&gt;1&lt;/number&gt;&lt;dates&gt;&lt;year&gt;2011&lt;/year&gt;&lt;/dates&gt;&lt;isbn&gt;1745-493X&lt;/isbn&gt;&lt;urls&gt;&lt;/urls&gt;&lt;/record&gt;&lt;/Cite&gt;&lt;Cite&gt;&lt;Author&gt;Gavronski&lt;/Author&gt;&lt;Year&gt;2011&lt;/Year&gt;&lt;RecNum&gt;675&lt;/RecNum&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sidR="00130504">
        <w:fldChar w:fldCharType="separate"/>
      </w:r>
      <w:r w:rsidR="00130504">
        <w:rPr>
          <w:noProof/>
        </w:rPr>
        <w:t>(</w:t>
      </w:r>
      <w:hyperlink w:anchor="_ENREF_33" w:tooltip="Gavronski, 2011 #675" w:history="1">
        <w:r w:rsidR="00245469">
          <w:rPr>
            <w:noProof/>
          </w:rPr>
          <w:t>Gavronski et al., 2011</w:t>
        </w:r>
      </w:hyperlink>
      <w:r w:rsidR="00130504">
        <w:rPr>
          <w:noProof/>
        </w:rPr>
        <w:t xml:space="preserve">; </w:t>
      </w:r>
      <w:hyperlink w:anchor="_ENREF_57" w:tooltip="Paulraj, 2011 #1156" w:history="1">
        <w:r w:rsidR="00245469">
          <w:rPr>
            <w:noProof/>
          </w:rPr>
          <w:t>Paulraj, 2011</w:t>
        </w:r>
      </w:hyperlink>
      <w:r w:rsidR="00130504">
        <w:rPr>
          <w:noProof/>
        </w:rPr>
        <w:t>)</w:t>
      </w:r>
      <w:r w:rsidR="00130504">
        <w:fldChar w:fldCharType="end"/>
      </w:r>
      <w:r w:rsidR="00AD6568" w:rsidRPr="00AD6568">
        <w:t>:</w:t>
      </w:r>
    </w:p>
    <w:p w14:paraId="3A80726F" w14:textId="61415CF7" w:rsidR="00AD6568" w:rsidRPr="00AD6568" w:rsidRDefault="00AD6568" w:rsidP="006E1209">
      <w:pPr>
        <w:pStyle w:val="Paragrafoelenco"/>
        <w:numPr>
          <w:ilvl w:val="0"/>
          <w:numId w:val="3"/>
        </w:numPr>
        <w:spacing w:after="60" w:line="240" w:lineRule="auto"/>
        <w:jc w:val="both"/>
        <w:rPr>
          <w:rFonts w:ascii="Times New Roman" w:eastAsia="PMingLiU" w:hAnsi="Times New Roman"/>
          <w:sz w:val="24"/>
          <w:szCs w:val="24"/>
          <w:lang w:val="en-GB" w:eastAsia="zh-HK"/>
        </w:rPr>
      </w:pPr>
      <w:r w:rsidRPr="00AD6568">
        <w:rPr>
          <w:rFonts w:ascii="Times New Roman" w:eastAsia="PMingLiU" w:hAnsi="Times New Roman"/>
          <w:sz w:val="24"/>
          <w:szCs w:val="24"/>
          <w:lang w:val="en-GB" w:eastAsia="zh-HK"/>
        </w:rPr>
        <w:t>Activities conducted to monitor and control the corpo</w:t>
      </w:r>
      <w:r w:rsidR="00165C71">
        <w:rPr>
          <w:rFonts w:ascii="Times New Roman" w:eastAsia="PMingLiU" w:hAnsi="Times New Roman"/>
          <w:sz w:val="24"/>
          <w:szCs w:val="24"/>
          <w:lang w:val="en-GB" w:eastAsia="zh-HK"/>
        </w:rPr>
        <w:t>rate social responsibility</w:t>
      </w:r>
      <w:r w:rsidRPr="00AD6568">
        <w:rPr>
          <w:rFonts w:ascii="Times New Roman" w:eastAsia="PMingLiU" w:hAnsi="Times New Roman"/>
          <w:sz w:val="24"/>
          <w:szCs w:val="24"/>
          <w:lang w:val="en-GB" w:eastAsia="zh-HK"/>
        </w:rPr>
        <w:t xml:space="preserve"> of suppliers</w:t>
      </w:r>
      <w:r w:rsidR="00130504">
        <w:rPr>
          <w:rFonts w:ascii="Times New Roman" w:eastAsia="PMingLiU" w:hAnsi="Times New Roman"/>
          <w:sz w:val="24"/>
          <w:szCs w:val="24"/>
          <w:lang w:val="en-GB" w:eastAsia="zh-HK"/>
        </w:rPr>
        <w:t xml:space="preserve"> </w:t>
      </w:r>
      <w:r w:rsidR="00130504">
        <w:rPr>
          <w:rFonts w:ascii="Times New Roman" w:eastAsia="PMingLiU" w:hAnsi="Times New Roman"/>
          <w:sz w:val="24"/>
          <w:szCs w:val="24"/>
          <w:lang w:val="en-GB" w:eastAsia="zh-HK"/>
        </w:rPr>
        <w:fldChar w:fldCharType="begin"/>
      </w:r>
      <w:r w:rsidR="00130504">
        <w:rPr>
          <w:rFonts w:ascii="Times New Roman" w:eastAsia="PMingLiU" w:hAnsi="Times New Roman"/>
          <w:sz w:val="24"/>
          <w:szCs w:val="24"/>
          <w:lang w:val="en-GB" w:eastAsia="zh-HK"/>
        </w:rPr>
        <w:instrText xml:space="preserve"> ADDIN EN.CITE &lt;EndNote&gt;&lt;Cite&gt;&lt;Author&gt;Nawrocka&lt;/Author&gt;&lt;Year&gt;2009&lt;/Year&gt;&lt;RecNum&gt;708&lt;/RecNum&gt;&lt;DisplayText&gt;(Nawrocka et al., 2009; Stigzelius and Mark-Herbert, 2009)&lt;/DisplayText&gt;&lt;record&gt;&lt;rec-number&gt;708&lt;/rec-number&gt;&lt;foreign-keys&gt;&lt;key app="EN" db-id="dzsr0svso2pv5uezfvhxvatiers9a2wttvts"&gt;708&lt;/key&gt;&lt;/foreign-keys&gt;&lt;ref-type name="Journal Article"&gt;17&lt;/ref-type&gt;&lt;contributors&gt;&lt;authors&gt;&lt;author&gt;Nawrocka, D.&lt;/author&gt;&lt;author&gt;Brorson, T.&lt;/author&gt;&lt;author&gt;Lindhqvist, T.&lt;/author&gt;&lt;/authors&gt;&lt;/contributors&gt;&lt;titles&gt;&lt;title&gt;ISO 14001 in environmental supply chain practices&lt;/title&gt;&lt;secondary-title&gt;Journal of Cleaner Production&lt;/secondary-title&gt;&lt;/titles&gt;&lt;periodical&gt;&lt;full-title&gt;Journal of Cleaner Production&lt;/full-title&gt;&lt;/periodical&gt;&lt;pages&gt;1435-1443&lt;/pages&gt;&lt;volume&gt;17&lt;/volume&gt;&lt;number&gt;16&lt;/number&gt;&lt;dates&gt;&lt;year&gt;2009&lt;/year&gt;&lt;/dates&gt;&lt;publisher&gt;Elsevier&lt;/publisher&gt;&lt;isbn&gt;0959-6526&lt;/isbn&gt;&lt;urls&gt;&lt;/urls&gt;&lt;/record&gt;&lt;/Cite&gt;&lt;Cite&gt;&lt;Author&gt;Stigzelius&lt;/Author&gt;&lt;Year&gt;2009&lt;/Year&gt;&lt;RecNum&gt;709&lt;/RecNum&gt;&lt;record&gt;&lt;rec-number&gt;709&lt;/rec-number&gt;&lt;foreign-keys&gt;&lt;key app="EN" db-id="dzsr0svso2pv5uezfvhxvatiers9a2wttvts"&gt;709&lt;/key&gt;&lt;/foreign-keys&gt;&lt;ref-type name="Journal Article"&gt;17&lt;/ref-type&gt;&lt;contributors&gt;&lt;authors&gt;&lt;author&gt;Stigzelius, I.&lt;/author&gt;&lt;author&gt;Mark-Herbert, C.&lt;/author&gt;&lt;/authors&gt;&lt;/contributors&gt;&lt;titles&gt;&lt;title&gt;Tailoring corporate responsibility to suppliers: Managing SA8000 in Indian garment manufacturing&lt;/title&gt;&lt;secondary-title&gt;Scandinavian Journal of Management&lt;/secondary-title&gt;&lt;/titles&gt;&lt;pages&gt;46-56&lt;/pages&gt;&lt;volume&gt;25&lt;/volume&gt;&lt;number&gt;1&lt;/number&gt;&lt;dates&gt;&lt;year&gt;2009&lt;/year&gt;&lt;/dates&gt;&lt;publisher&gt;Elsevier&lt;/publisher&gt;&lt;isbn&gt;0956-5221&lt;/isbn&gt;&lt;urls&gt;&lt;/urls&gt;&lt;/record&gt;&lt;/Cite&gt;&lt;/EndNote&gt;</w:instrText>
      </w:r>
      <w:r w:rsidR="00130504">
        <w:rPr>
          <w:rFonts w:ascii="Times New Roman" w:eastAsia="PMingLiU" w:hAnsi="Times New Roman"/>
          <w:sz w:val="24"/>
          <w:szCs w:val="24"/>
          <w:lang w:val="en-GB" w:eastAsia="zh-HK"/>
        </w:rPr>
        <w:fldChar w:fldCharType="separate"/>
      </w:r>
      <w:r w:rsidR="00130504">
        <w:rPr>
          <w:rFonts w:ascii="Times New Roman" w:eastAsia="PMingLiU" w:hAnsi="Times New Roman"/>
          <w:noProof/>
          <w:sz w:val="24"/>
          <w:szCs w:val="24"/>
          <w:lang w:val="en-GB" w:eastAsia="zh-HK"/>
        </w:rPr>
        <w:t>(</w:t>
      </w:r>
      <w:hyperlink w:anchor="_ENREF_54" w:tooltip="Nawrocka, 2009 #708" w:history="1">
        <w:r w:rsidR="00245469">
          <w:rPr>
            <w:rFonts w:ascii="Times New Roman" w:eastAsia="PMingLiU" w:hAnsi="Times New Roman"/>
            <w:noProof/>
            <w:sz w:val="24"/>
            <w:szCs w:val="24"/>
            <w:lang w:val="en-GB" w:eastAsia="zh-HK"/>
          </w:rPr>
          <w:t>Nawrocka et al., 2009</w:t>
        </w:r>
      </w:hyperlink>
      <w:r w:rsidR="00130504">
        <w:rPr>
          <w:rFonts w:ascii="Times New Roman" w:eastAsia="PMingLiU" w:hAnsi="Times New Roman"/>
          <w:noProof/>
          <w:sz w:val="24"/>
          <w:szCs w:val="24"/>
          <w:lang w:val="en-GB" w:eastAsia="zh-HK"/>
        </w:rPr>
        <w:t xml:space="preserve">; </w:t>
      </w:r>
      <w:hyperlink w:anchor="_ENREF_70" w:tooltip="Stigzelius, 2009 #709" w:history="1">
        <w:r w:rsidR="00245469">
          <w:rPr>
            <w:rFonts w:ascii="Times New Roman" w:eastAsia="PMingLiU" w:hAnsi="Times New Roman"/>
            <w:noProof/>
            <w:sz w:val="24"/>
            <w:szCs w:val="24"/>
            <w:lang w:val="en-GB" w:eastAsia="zh-HK"/>
          </w:rPr>
          <w:t>Stigzelius and Mark-Herbert, 2009</w:t>
        </w:r>
      </w:hyperlink>
      <w:r w:rsidR="00130504">
        <w:rPr>
          <w:rFonts w:ascii="Times New Roman" w:eastAsia="PMingLiU" w:hAnsi="Times New Roman"/>
          <w:noProof/>
          <w:sz w:val="24"/>
          <w:szCs w:val="24"/>
          <w:lang w:val="en-GB" w:eastAsia="zh-HK"/>
        </w:rPr>
        <w:t>)</w:t>
      </w:r>
      <w:r w:rsidR="00130504">
        <w:rPr>
          <w:rFonts w:ascii="Times New Roman" w:eastAsia="PMingLiU" w:hAnsi="Times New Roman"/>
          <w:sz w:val="24"/>
          <w:szCs w:val="24"/>
          <w:lang w:val="en-GB" w:eastAsia="zh-HK"/>
        </w:rPr>
        <w:fldChar w:fldCharType="end"/>
      </w:r>
      <w:r w:rsidRPr="00AD6568">
        <w:rPr>
          <w:rFonts w:ascii="Times New Roman" w:eastAsia="PMingLiU" w:hAnsi="Times New Roman"/>
          <w:sz w:val="24"/>
          <w:szCs w:val="24"/>
          <w:lang w:val="en-GB" w:eastAsia="zh-HK"/>
        </w:rPr>
        <w:t>;</w:t>
      </w:r>
    </w:p>
    <w:p w14:paraId="6CB2CE2F" w14:textId="32918F00" w:rsidR="00AD6568" w:rsidRPr="00AD6568" w:rsidRDefault="00AD6568" w:rsidP="006E1209">
      <w:pPr>
        <w:pStyle w:val="Paragrafoelenco"/>
        <w:numPr>
          <w:ilvl w:val="0"/>
          <w:numId w:val="3"/>
        </w:numPr>
        <w:spacing w:after="60" w:line="240" w:lineRule="auto"/>
        <w:jc w:val="both"/>
        <w:rPr>
          <w:rFonts w:ascii="Times New Roman" w:eastAsia="PMingLiU" w:hAnsi="Times New Roman"/>
          <w:sz w:val="24"/>
          <w:szCs w:val="24"/>
          <w:lang w:val="en-GB" w:eastAsia="zh-HK"/>
        </w:rPr>
      </w:pPr>
      <w:r w:rsidRPr="00AD6568">
        <w:rPr>
          <w:rFonts w:ascii="Times New Roman" w:eastAsia="PMingLiU" w:hAnsi="Times New Roman"/>
          <w:sz w:val="24"/>
          <w:szCs w:val="24"/>
          <w:lang w:val="en-GB" w:eastAsia="zh-HK"/>
        </w:rPr>
        <w:t xml:space="preserve">Activities comprising a direct involvement of the focal firm with its suppliers to assess and improve environmental and social impacts of products and operations (e.g., life-cycle analysis, design for environment, </w:t>
      </w:r>
      <w:r w:rsidR="00130504">
        <w:rPr>
          <w:rFonts w:ascii="Times New Roman" w:eastAsia="PMingLiU" w:hAnsi="Times New Roman"/>
          <w:sz w:val="24"/>
          <w:szCs w:val="24"/>
          <w:lang w:val="en-GB" w:eastAsia="zh-HK"/>
        </w:rPr>
        <w:t xml:space="preserve">design for recycling) </w:t>
      </w:r>
      <w:r w:rsidR="00130504">
        <w:rPr>
          <w:rFonts w:ascii="Times New Roman" w:eastAsia="PMingLiU" w:hAnsi="Times New Roman"/>
          <w:sz w:val="24"/>
          <w:szCs w:val="24"/>
          <w:lang w:val="en-GB" w:eastAsia="zh-HK"/>
        </w:rPr>
        <w:fldChar w:fldCharType="begin"/>
      </w:r>
      <w:r w:rsidR="00127881">
        <w:rPr>
          <w:rFonts w:ascii="Times New Roman" w:eastAsia="PMingLiU" w:hAnsi="Times New Roman"/>
          <w:sz w:val="24"/>
          <w:szCs w:val="24"/>
          <w:lang w:val="en-GB" w:eastAsia="zh-HK"/>
        </w:rPr>
        <w:instrText xml:space="preserve"> ADDIN EN.CITE &lt;EndNote&gt;&lt;Cite&gt;&lt;Author&gt;Lamming&lt;/Author&gt;&lt;Year&gt;1996&lt;/Year&gt;&lt;RecNum&gt;661&lt;/RecNum&gt;&lt;DisplayText&gt;(Lamming and Hampson, 1996; Seuring, 2004)&lt;/DisplayText&gt;&lt;record&gt;&lt;rec-number&gt;661&lt;/rec-number&gt;&lt;foreign-keys&gt;&lt;key app="EN" db-id="dzsr0svso2pv5uezfvhxvatiers9a2wttvts"&gt;661&lt;/key&gt;&lt;/foreign-keys&gt;&lt;ref-type name="Journal Article"&gt;17&lt;/ref-type&gt;&lt;contributors&gt;&lt;authors&gt;&lt;author&gt;Lamming, R.&lt;/author&gt;&lt;author&gt;Hampson, J.&lt;/author&gt;&lt;/authors&gt;&lt;/contributors&gt;&lt;titles&gt;&lt;title&gt;The environment as a supply chain management issue&lt;/title&gt;&lt;secondary-title&gt;British Journal of Management&lt;/secondary-title&gt;&lt;/titles&gt;&lt;periodical&gt;&lt;full-title&gt;British Journal of Management&lt;/full-title&gt;&lt;/periodical&gt;&lt;pages&gt;S45-S62&lt;/pages&gt;&lt;volume&gt;7&lt;/volume&gt;&lt;dates&gt;&lt;year&gt;1996&lt;/year&gt;&lt;/dates&gt;&lt;publisher&gt;Wiley Online Library&lt;/publisher&gt;&lt;isbn&gt;1467-8551&lt;/isbn&gt;&lt;urls&gt;&lt;/urls&gt;&lt;/record&gt;&lt;/Cite&gt;&lt;Cite&gt;&lt;Author&gt;Seuring&lt;/Author&gt;&lt;Year&gt;2004&lt;/Year&gt;&lt;RecNum&gt;711&lt;/RecNum&gt;&lt;record&gt;&lt;rec-number&gt;711&lt;/rec-number&gt;&lt;foreign-keys&gt;&lt;key app="EN" db-id="dzsr0svso2pv5uezfvhxvatiers9a2wttvts"&gt;711&lt;/key&gt;&lt;/foreign-keys&gt;&lt;ref-type name="Journal Article"&gt;17&lt;/ref-type&gt;&lt;contributors&gt;&lt;authors&gt;&lt;author&gt;Seuring, S.&lt;/author&gt;&lt;/authors&gt;&lt;/contributors&gt;&lt;titles&gt;&lt;title&gt;Industrial ecology, life cycles, supply chains: differences and interrelations&lt;/title&gt;&lt;secondary-title&gt;Business Strategy and the Environment&lt;/secondary-title&gt;&lt;/titles&gt;&lt;pages&gt;306-319&lt;/pages&gt;&lt;volume&gt;13&lt;/volume&gt;&lt;number&gt;5&lt;/number&gt;&lt;dates&gt;&lt;year&gt;2004&lt;/year&gt;&lt;/dates&gt;&lt;publisher&gt;Wiley Online Library&lt;/publisher&gt;&lt;isbn&gt;1099-0836&lt;/isbn&gt;&lt;urls&gt;&lt;/urls&gt;&lt;/record&gt;&lt;/Cite&gt;&lt;/EndNote&gt;</w:instrText>
      </w:r>
      <w:r w:rsidR="00130504">
        <w:rPr>
          <w:rFonts w:ascii="Times New Roman" w:eastAsia="PMingLiU" w:hAnsi="Times New Roman"/>
          <w:sz w:val="24"/>
          <w:szCs w:val="24"/>
          <w:lang w:val="en-GB" w:eastAsia="zh-HK"/>
        </w:rPr>
        <w:fldChar w:fldCharType="separate"/>
      </w:r>
      <w:r w:rsidR="00130504">
        <w:rPr>
          <w:rFonts w:ascii="Times New Roman" w:eastAsia="PMingLiU" w:hAnsi="Times New Roman"/>
          <w:noProof/>
          <w:sz w:val="24"/>
          <w:szCs w:val="24"/>
          <w:lang w:val="en-GB" w:eastAsia="zh-HK"/>
        </w:rPr>
        <w:t>(</w:t>
      </w:r>
      <w:hyperlink w:anchor="_ENREF_47" w:tooltip="Lamming, 1996 #661" w:history="1">
        <w:r w:rsidR="00245469">
          <w:rPr>
            <w:rFonts w:ascii="Times New Roman" w:eastAsia="PMingLiU" w:hAnsi="Times New Roman"/>
            <w:noProof/>
            <w:sz w:val="24"/>
            <w:szCs w:val="24"/>
            <w:lang w:val="en-GB" w:eastAsia="zh-HK"/>
          </w:rPr>
          <w:t>Lamming and Hampson, 1996</w:t>
        </w:r>
      </w:hyperlink>
      <w:r w:rsidR="00130504">
        <w:rPr>
          <w:rFonts w:ascii="Times New Roman" w:eastAsia="PMingLiU" w:hAnsi="Times New Roman"/>
          <w:noProof/>
          <w:sz w:val="24"/>
          <w:szCs w:val="24"/>
          <w:lang w:val="en-GB" w:eastAsia="zh-HK"/>
        </w:rPr>
        <w:t xml:space="preserve">; </w:t>
      </w:r>
      <w:hyperlink w:anchor="_ENREF_65" w:tooltip="Seuring, 2004 #711" w:history="1">
        <w:r w:rsidR="00245469">
          <w:rPr>
            <w:rFonts w:ascii="Times New Roman" w:eastAsia="PMingLiU" w:hAnsi="Times New Roman"/>
            <w:noProof/>
            <w:sz w:val="24"/>
            <w:szCs w:val="24"/>
            <w:lang w:val="en-GB" w:eastAsia="zh-HK"/>
          </w:rPr>
          <w:t>Seuring, 2004</w:t>
        </w:r>
      </w:hyperlink>
      <w:r w:rsidR="00130504">
        <w:rPr>
          <w:rFonts w:ascii="Times New Roman" w:eastAsia="PMingLiU" w:hAnsi="Times New Roman"/>
          <w:noProof/>
          <w:sz w:val="24"/>
          <w:szCs w:val="24"/>
          <w:lang w:val="en-GB" w:eastAsia="zh-HK"/>
        </w:rPr>
        <w:t>)</w:t>
      </w:r>
      <w:r w:rsidR="00130504">
        <w:rPr>
          <w:rFonts w:ascii="Times New Roman" w:eastAsia="PMingLiU" w:hAnsi="Times New Roman"/>
          <w:sz w:val="24"/>
          <w:szCs w:val="24"/>
          <w:lang w:val="en-GB" w:eastAsia="zh-HK"/>
        </w:rPr>
        <w:fldChar w:fldCharType="end"/>
      </w:r>
      <w:r w:rsidRPr="00AD6568">
        <w:rPr>
          <w:rFonts w:ascii="Times New Roman" w:eastAsia="PMingLiU" w:hAnsi="Times New Roman"/>
          <w:sz w:val="24"/>
          <w:szCs w:val="24"/>
          <w:lang w:val="en-GB" w:eastAsia="zh-HK"/>
        </w:rPr>
        <w:t>.</w:t>
      </w:r>
    </w:p>
    <w:p w14:paraId="7589E8FC" w14:textId="7272D459" w:rsidR="002F1212" w:rsidRDefault="00240CC7" w:rsidP="006E1209">
      <w:pPr>
        <w:spacing w:after="60"/>
        <w:ind w:firstLine="357"/>
        <w:jc w:val="both"/>
        <w:rPr>
          <w:color w:val="000000" w:themeColor="text1"/>
          <w:lang w:val="en-US" w:eastAsia="zh-CN"/>
        </w:rPr>
      </w:pPr>
      <w:r w:rsidRPr="00AD6568">
        <w:rPr>
          <w:color w:val="000000" w:themeColor="text1"/>
          <w:lang w:val="en-US" w:eastAsia="zh-CN"/>
        </w:rPr>
        <w:t>Sustainable process management</w:t>
      </w:r>
      <w:r w:rsidR="00CF4F72" w:rsidRPr="00AD6568">
        <w:rPr>
          <w:color w:val="000000" w:themeColor="text1"/>
          <w:lang w:val="en-US" w:eastAsia="zh-CN"/>
        </w:rPr>
        <w:t xml:space="preserve"> (SPM)</w:t>
      </w:r>
      <w:r w:rsidR="008860AB" w:rsidRPr="00AD6568">
        <w:rPr>
          <w:color w:val="000000" w:themeColor="text1"/>
          <w:lang w:val="en-US" w:eastAsia="zh-CN"/>
        </w:rPr>
        <w:t xml:space="preserve"> refers to a company</w:t>
      </w:r>
      <w:r w:rsidRPr="00AD6568">
        <w:rPr>
          <w:color w:val="000000" w:themeColor="text1"/>
          <w:lang w:val="en-US" w:eastAsia="zh-CN"/>
        </w:rPr>
        <w:t>’s</w:t>
      </w:r>
      <w:r>
        <w:rPr>
          <w:color w:val="000000" w:themeColor="text1"/>
          <w:lang w:val="en-US" w:eastAsia="zh-CN"/>
        </w:rPr>
        <w:t xml:space="preserve"> institutionaliz</w:t>
      </w:r>
      <w:r w:rsidR="005155CE">
        <w:rPr>
          <w:color w:val="000000" w:themeColor="text1"/>
          <w:lang w:val="en-US" w:eastAsia="zh-CN"/>
        </w:rPr>
        <w:t xml:space="preserve">ation of internal environmental and social </w:t>
      </w:r>
      <w:r>
        <w:rPr>
          <w:color w:val="000000" w:themeColor="text1"/>
          <w:lang w:val="en-US" w:eastAsia="zh-CN"/>
        </w:rPr>
        <w:t>management practices</w:t>
      </w:r>
      <w:r w:rsidR="0045464E">
        <w:rPr>
          <w:color w:val="000000" w:themeColor="text1"/>
          <w:lang w:val="en-US" w:eastAsia="zh-CN"/>
        </w:rPr>
        <w:t xml:space="preserve"> (i.e., ISO 14001, OHSAS 18001) </w:t>
      </w:r>
      <w:r w:rsidR="00647379">
        <w:rPr>
          <w:color w:val="000000" w:themeColor="text1"/>
          <w:lang w:val="en-US" w:eastAsia="zh-CN"/>
        </w:rPr>
        <w:fldChar w:fldCharType="begin"/>
      </w:r>
      <w:r w:rsidR="00647379">
        <w:rPr>
          <w:color w:val="000000" w:themeColor="text1"/>
          <w:lang w:val="en-US" w:eastAsia="zh-CN"/>
        </w:rPr>
        <w:instrText xml:space="preserve"> ADDIN EN.CITE &lt;EndNote&gt;&lt;Cite&gt;&lt;Author&gt;Skaar&lt;/Author&gt;&lt;Year&gt;2011&lt;/Year&gt;&lt;RecNum&gt;1018&lt;/RecNum&gt;&lt;DisplayText&gt;(Skaar and Fet, 2011; Zhu et al., 2007)&lt;/DisplayText&gt;&lt;record&gt;&lt;rec-number&gt;1018&lt;/rec-number&gt;&lt;foreign-keys&gt;&lt;key app="EN" db-id="dzsr0svso2pv5uezfvhxvatiers9a2wttvts"&gt;1018&lt;/key&gt;&lt;/foreign-keys&gt;&lt;ref-type name="Journal Article"&gt;17&lt;/ref-type&gt;&lt;contributors&gt;&lt;authors&gt;&lt;author&gt;Skaar, C.&lt;/author&gt;&lt;author&gt;Fet, A.M.&lt;/author&gt;&lt;/authors&gt;&lt;/contributors&gt;&lt;titles&gt;&lt;title&gt;Accountability in the Value Chain: From Environmental Product Declaration (EPD) to CSR Product Declaration&lt;/title&gt;&lt;secondary-title&gt;Corporate Social Responsibility and Environmental Management&lt;/secondary-title&gt;&lt;/titles&gt;&lt;dates&gt;&lt;year&gt;2011&lt;/year&gt;&lt;/dates&gt;&lt;isbn&gt;1535-3966&lt;/isbn&gt;&lt;urls&gt;&lt;/urls&gt;&lt;/record&gt;&lt;/Cite&gt;&lt;Cite&gt;&lt;Author&gt;Zhu&lt;/Author&gt;&lt;Year&gt;2007&lt;/Year&gt;&lt;RecNum&gt;659&lt;/RecNum&gt;&lt;record&gt;&lt;rec-number&gt;659&lt;/rec-number&gt;&lt;foreign-keys&gt;&lt;key app="EN" db-id="dzsr0svso2pv5uezfvhxvatiers9a2wttvts"&gt;659&lt;/key&gt;&lt;/foreign-keys&gt;&lt;ref-type name="Journal Article"&gt;17&lt;/ref-type&gt;&lt;contributors&gt;&lt;authors&gt;&lt;author&gt;Zhu, Q.&lt;/author&gt;&lt;author&gt;Sarkis, J.&lt;/author&gt;&lt;author&gt;Lai, K.&lt;/author&gt;&lt;/authors&gt;&lt;/contributors&gt;&lt;titles&gt;&lt;title&gt;Green supply chain management: pressures, practices and performance within the Chinese automobile industry&lt;/title&gt;&lt;secondary-title&gt;Journal of Cleaner Production&lt;/secondary-title&gt;&lt;/titles&gt;&lt;periodical&gt;&lt;full-title&gt;Journal of Cleaner Production&lt;/full-title&gt;&lt;/periodical&gt;&lt;pages&gt;1041-1052&lt;/pages&gt;&lt;volume&gt;15&lt;/volume&gt;&lt;number&gt;11-12&lt;/number&gt;&lt;dates&gt;&lt;year&gt;2007&lt;/year&gt;&lt;/dates&gt;&lt;publisher&gt;Elsevier&lt;/publisher&gt;&lt;isbn&gt;0959-6526&lt;/isbn&gt;&lt;urls&gt;&lt;/urls&gt;&lt;/record&gt;&lt;/Cite&gt;&lt;/EndNote&gt;</w:instrText>
      </w:r>
      <w:r w:rsidR="00647379">
        <w:rPr>
          <w:color w:val="000000" w:themeColor="text1"/>
          <w:lang w:val="en-US" w:eastAsia="zh-CN"/>
        </w:rPr>
        <w:fldChar w:fldCharType="separate"/>
      </w:r>
      <w:r w:rsidR="00647379">
        <w:rPr>
          <w:noProof/>
          <w:color w:val="000000" w:themeColor="text1"/>
          <w:lang w:val="en-US" w:eastAsia="zh-CN"/>
        </w:rPr>
        <w:t>(</w:t>
      </w:r>
      <w:hyperlink w:anchor="_ENREF_69" w:tooltip="Skaar, 2011 #1018" w:history="1">
        <w:r w:rsidR="00245469">
          <w:rPr>
            <w:noProof/>
            <w:color w:val="000000" w:themeColor="text1"/>
            <w:lang w:val="en-US" w:eastAsia="zh-CN"/>
          </w:rPr>
          <w:t>Skaar and Fet, 2011</w:t>
        </w:r>
      </w:hyperlink>
      <w:r w:rsidR="00647379">
        <w:rPr>
          <w:noProof/>
          <w:color w:val="000000" w:themeColor="text1"/>
          <w:lang w:val="en-US" w:eastAsia="zh-CN"/>
        </w:rPr>
        <w:t xml:space="preserve">; </w:t>
      </w:r>
      <w:hyperlink w:anchor="_ENREF_78" w:tooltip="Zhu, 2007 #659" w:history="1">
        <w:r w:rsidR="00245469">
          <w:rPr>
            <w:noProof/>
            <w:color w:val="000000" w:themeColor="text1"/>
            <w:lang w:val="en-US" w:eastAsia="zh-CN"/>
          </w:rPr>
          <w:t>Zhu et al., 2007</w:t>
        </w:r>
      </w:hyperlink>
      <w:r w:rsidR="00647379">
        <w:rPr>
          <w:noProof/>
          <w:color w:val="000000" w:themeColor="text1"/>
          <w:lang w:val="en-US" w:eastAsia="zh-CN"/>
        </w:rPr>
        <w:t>)</w:t>
      </w:r>
      <w:r w:rsidR="00647379">
        <w:rPr>
          <w:color w:val="000000" w:themeColor="text1"/>
          <w:lang w:val="en-US" w:eastAsia="zh-CN"/>
        </w:rPr>
        <w:fldChar w:fldCharType="end"/>
      </w:r>
      <w:r w:rsidR="00165C71">
        <w:rPr>
          <w:color w:val="000000" w:themeColor="text1"/>
          <w:lang w:val="en-US" w:eastAsia="zh-CN"/>
        </w:rPr>
        <w:t>. By undertaking SPM,</w:t>
      </w:r>
      <w:r w:rsidR="008860AB">
        <w:rPr>
          <w:color w:val="000000" w:themeColor="text1"/>
          <w:lang w:val="en-US" w:eastAsia="zh-CN"/>
        </w:rPr>
        <w:t xml:space="preserve"> </w:t>
      </w:r>
      <w:r w:rsidR="00647379">
        <w:rPr>
          <w:color w:val="000000" w:themeColor="text1"/>
          <w:lang w:val="en-US" w:eastAsia="zh-CN"/>
        </w:rPr>
        <w:t xml:space="preserve">companies develop a set environmental and social </w:t>
      </w:r>
      <w:r w:rsidR="00A12D28">
        <w:rPr>
          <w:color w:val="000000" w:themeColor="text1"/>
          <w:lang w:val="en-US" w:eastAsia="zh-CN"/>
        </w:rPr>
        <w:t>capabilities</w:t>
      </w:r>
      <w:r w:rsidR="005155CE">
        <w:rPr>
          <w:color w:val="000000" w:themeColor="text1"/>
          <w:lang w:val="en-US" w:eastAsia="zh-CN"/>
        </w:rPr>
        <w:t xml:space="preserve">, defined as </w:t>
      </w:r>
      <w:r w:rsidR="00A12D28">
        <w:rPr>
          <w:color w:val="000000" w:themeColor="text1"/>
          <w:lang w:val="en-US" w:eastAsia="zh-CN"/>
        </w:rPr>
        <w:t>the set of physical, financial, human technological and organizational resources coordinated by organization</w:t>
      </w:r>
      <w:r w:rsidR="005155CE">
        <w:rPr>
          <w:color w:val="000000" w:themeColor="text1"/>
          <w:lang w:val="en-US" w:eastAsia="zh-CN"/>
        </w:rPr>
        <w:t>al routines and deployed inside</w:t>
      </w:r>
      <w:r w:rsidR="00A12D28">
        <w:rPr>
          <w:color w:val="000000" w:themeColor="text1"/>
          <w:lang w:val="en-US" w:eastAsia="zh-CN"/>
        </w:rPr>
        <w:t xml:space="preserve"> a company </w:t>
      </w:r>
      <w:r w:rsidR="005155CE">
        <w:rPr>
          <w:color w:val="000000" w:themeColor="text1"/>
          <w:lang w:val="en-US" w:eastAsia="zh-CN"/>
        </w:rPr>
        <w:t>to improve</w:t>
      </w:r>
      <w:r w:rsidR="0007108D">
        <w:rPr>
          <w:color w:val="000000" w:themeColor="text1"/>
          <w:lang w:val="en-US" w:eastAsia="zh-CN"/>
        </w:rPr>
        <w:t xml:space="preserve"> its environmental and social performance </w:t>
      </w:r>
      <w:r w:rsidR="0007108D">
        <w:rPr>
          <w:color w:val="000000" w:themeColor="text1"/>
          <w:lang w:val="en-US" w:eastAsia="zh-CN"/>
        </w:rPr>
        <w:fldChar w:fldCharType="begin"/>
      </w:r>
      <w:r w:rsidR="00272E42">
        <w:rPr>
          <w:color w:val="000000" w:themeColor="text1"/>
          <w:lang w:val="en-US" w:eastAsia="zh-CN"/>
        </w:rPr>
        <w:instrText xml:space="preserve"> ADDIN EN.CITE &lt;EndNote&gt;&lt;Cite&gt;&lt;Author&gt;Gavronski&lt;/Author&gt;&lt;Year&gt;2011&lt;/Year&gt;&lt;RecNum&gt;675&lt;/RecNum&gt;&lt;DisplayText&gt;(Gavronski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sidR="0007108D">
        <w:rPr>
          <w:color w:val="000000" w:themeColor="text1"/>
          <w:lang w:val="en-US" w:eastAsia="zh-CN"/>
        </w:rPr>
        <w:fldChar w:fldCharType="separate"/>
      </w:r>
      <w:r w:rsidR="0007108D">
        <w:rPr>
          <w:noProof/>
          <w:color w:val="000000" w:themeColor="text1"/>
          <w:lang w:val="en-US" w:eastAsia="zh-CN"/>
        </w:rPr>
        <w:t>(</w:t>
      </w:r>
      <w:hyperlink w:anchor="_ENREF_33" w:tooltip="Gavronski, 2011 #675" w:history="1">
        <w:r w:rsidR="00245469">
          <w:rPr>
            <w:noProof/>
            <w:color w:val="000000" w:themeColor="text1"/>
            <w:lang w:val="en-US" w:eastAsia="zh-CN"/>
          </w:rPr>
          <w:t>Gavronski et al., 2011</w:t>
        </w:r>
      </w:hyperlink>
      <w:r w:rsidR="0007108D">
        <w:rPr>
          <w:noProof/>
          <w:color w:val="000000" w:themeColor="text1"/>
          <w:lang w:val="en-US" w:eastAsia="zh-CN"/>
        </w:rPr>
        <w:t>)</w:t>
      </w:r>
      <w:r w:rsidR="0007108D">
        <w:rPr>
          <w:color w:val="000000" w:themeColor="text1"/>
          <w:lang w:val="en-US" w:eastAsia="zh-CN"/>
        </w:rPr>
        <w:fldChar w:fldCharType="end"/>
      </w:r>
      <w:r w:rsidR="0007108D">
        <w:rPr>
          <w:color w:val="000000" w:themeColor="text1"/>
          <w:lang w:val="en-US" w:eastAsia="zh-CN"/>
        </w:rPr>
        <w:t xml:space="preserve">. The development of </w:t>
      </w:r>
      <w:r w:rsidR="00CF4F72">
        <w:rPr>
          <w:color w:val="000000" w:themeColor="text1"/>
          <w:lang w:val="en-US" w:eastAsia="zh-CN"/>
        </w:rPr>
        <w:t>these capabilities enable</w:t>
      </w:r>
      <w:r w:rsidR="009712EF">
        <w:rPr>
          <w:color w:val="000000" w:themeColor="text1"/>
          <w:lang w:val="en-US" w:eastAsia="zh-CN"/>
        </w:rPr>
        <w:t>s</w:t>
      </w:r>
      <w:r w:rsidR="00CF4F72">
        <w:rPr>
          <w:color w:val="000000" w:themeColor="text1"/>
          <w:lang w:val="en-US" w:eastAsia="zh-CN"/>
        </w:rPr>
        <w:t xml:space="preserve"> </w:t>
      </w:r>
      <w:r w:rsidR="009712EF">
        <w:rPr>
          <w:color w:val="000000" w:themeColor="text1"/>
          <w:lang w:val="en-US" w:eastAsia="zh-CN"/>
        </w:rPr>
        <w:t xml:space="preserve">also </w:t>
      </w:r>
      <w:r w:rsidR="00CF4F72">
        <w:rPr>
          <w:color w:val="000000" w:themeColor="text1"/>
          <w:lang w:val="en-US" w:eastAsia="zh-CN"/>
        </w:rPr>
        <w:t xml:space="preserve">the development of </w:t>
      </w:r>
      <w:r w:rsidR="00D47780">
        <w:rPr>
          <w:color w:val="000000" w:themeColor="text1"/>
          <w:lang w:val="en-US" w:eastAsia="zh-CN"/>
        </w:rPr>
        <w:t>SSM</w:t>
      </w:r>
      <w:r w:rsidR="0007108D">
        <w:rPr>
          <w:color w:val="000000" w:themeColor="text1"/>
          <w:lang w:val="en-US" w:eastAsia="zh-CN"/>
        </w:rPr>
        <w:t xml:space="preserve"> i</w:t>
      </w:r>
      <w:r w:rsidR="00CF4F72">
        <w:rPr>
          <w:color w:val="000000" w:themeColor="text1"/>
          <w:lang w:val="en-US" w:eastAsia="zh-CN"/>
        </w:rPr>
        <w:t xml:space="preserve">n different ways. First, </w:t>
      </w:r>
      <w:r w:rsidR="0007108D">
        <w:rPr>
          <w:color w:val="000000" w:themeColor="text1"/>
          <w:lang w:val="en-US" w:eastAsia="zh-CN"/>
        </w:rPr>
        <w:t>ISO14001 require</w:t>
      </w:r>
      <w:r w:rsidR="00CF4F72">
        <w:rPr>
          <w:color w:val="000000" w:themeColor="text1"/>
          <w:lang w:val="en-US" w:eastAsia="zh-CN"/>
        </w:rPr>
        <w:t>s</w:t>
      </w:r>
      <w:r w:rsidR="0007108D">
        <w:rPr>
          <w:color w:val="000000" w:themeColor="text1"/>
          <w:lang w:val="en-US" w:eastAsia="zh-CN"/>
        </w:rPr>
        <w:t xml:space="preserve"> </w:t>
      </w:r>
      <w:r w:rsidR="00CF4F72">
        <w:rPr>
          <w:color w:val="000000" w:themeColor="text1"/>
          <w:lang w:val="en-US" w:eastAsia="zh-CN"/>
        </w:rPr>
        <w:t xml:space="preserve">to identify </w:t>
      </w:r>
      <w:r w:rsidR="0007108D">
        <w:rPr>
          <w:color w:val="000000" w:themeColor="text1"/>
          <w:lang w:val="en-US" w:eastAsia="zh-CN"/>
        </w:rPr>
        <w:t xml:space="preserve">important environmental issues </w:t>
      </w:r>
      <w:r w:rsidR="00CF4F72">
        <w:rPr>
          <w:color w:val="000000" w:themeColor="text1"/>
          <w:lang w:val="en-US" w:eastAsia="zh-CN"/>
        </w:rPr>
        <w:t xml:space="preserve">in the relationship with suppliers </w:t>
      </w:r>
      <w:r w:rsidR="0007108D">
        <w:rPr>
          <w:color w:val="000000" w:themeColor="text1"/>
          <w:lang w:val="en-US" w:eastAsia="zh-CN"/>
        </w:rPr>
        <w:fldChar w:fldCharType="begin"/>
      </w:r>
      <w:r w:rsidR="00272E42">
        <w:rPr>
          <w:color w:val="000000" w:themeColor="text1"/>
          <w:lang w:val="en-US" w:eastAsia="zh-CN"/>
        </w:rPr>
        <w:instrText xml:space="preserve"> ADDIN EN.CITE &lt;EndNote&gt;&lt;Cite&gt;&lt;Author&gt;MacDonald&lt;/Author&gt;&lt;Year&gt;2005&lt;/Year&gt;&lt;RecNum&gt;1049&lt;/RecNum&gt;&lt;DisplayText&gt;(MacDonald, 2005)&lt;/DisplayText&gt;&lt;record&gt;&lt;rec-number&gt;1049&lt;/rec-number&gt;&lt;foreign-keys&gt;&lt;key app="EN" db-id="dzsr0svso2pv5uezfvhxvatiers9a2wttvts"&gt;1049&lt;/key&gt;&lt;/foreign-keys&gt;&lt;ref-type name="Journal Article"&gt;17&lt;/ref-type&gt;&lt;contributors&gt;&lt;authors&gt;&lt;author&gt;MacDonald, J.P.&lt;/author&gt;&lt;/authors&gt;&lt;/contributors&gt;&lt;titles&gt;&lt;title&gt;Strategic sustainable development using the ISO 14001 Standard&lt;/title&gt;&lt;secondary-title&gt;Journal of Cleaner Production&lt;/secondary-title&gt;&lt;/titles&gt;&lt;periodical&gt;&lt;full-title&gt;Journal of Cleaner Production&lt;/full-title&gt;&lt;/periodical&gt;&lt;pages&gt;631-643&lt;/pages&gt;&lt;volume&gt;13&lt;/volume&gt;&lt;number&gt;6&lt;/number&gt;&lt;dates&gt;&lt;year&gt;2005&lt;/year&gt;&lt;/dates&gt;&lt;isbn&gt;0959-6526&lt;/isbn&gt;&lt;urls&gt;&lt;/urls&gt;&lt;/record&gt;&lt;/Cite&gt;&lt;/EndNote&gt;</w:instrText>
      </w:r>
      <w:r w:rsidR="0007108D">
        <w:rPr>
          <w:color w:val="000000" w:themeColor="text1"/>
          <w:lang w:val="en-US" w:eastAsia="zh-CN"/>
        </w:rPr>
        <w:fldChar w:fldCharType="separate"/>
      </w:r>
      <w:r w:rsidR="0007108D">
        <w:rPr>
          <w:noProof/>
          <w:color w:val="000000" w:themeColor="text1"/>
          <w:lang w:val="en-US" w:eastAsia="zh-CN"/>
        </w:rPr>
        <w:t>(</w:t>
      </w:r>
      <w:hyperlink w:anchor="_ENREF_50" w:tooltip="MacDonald, 2005 #1049" w:history="1">
        <w:r w:rsidR="00245469">
          <w:rPr>
            <w:noProof/>
            <w:color w:val="000000" w:themeColor="text1"/>
            <w:lang w:val="en-US" w:eastAsia="zh-CN"/>
          </w:rPr>
          <w:t>MacDonald, 2005</w:t>
        </w:r>
      </w:hyperlink>
      <w:r w:rsidR="0007108D">
        <w:rPr>
          <w:noProof/>
          <w:color w:val="000000" w:themeColor="text1"/>
          <w:lang w:val="en-US" w:eastAsia="zh-CN"/>
        </w:rPr>
        <w:t>)</w:t>
      </w:r>
      <w:r w:rsidR="0007108D">
        <w:rPr>
          <w:color w:val="000000" w:themeColor="text1"/>
          <w:lang w:val="en-US" w:eastAsia="zh-CN"/>
        </w:rPr>
        <w:fldChar w:fldCharType="end"/>
      </w:r>
      <w:r w:rsidR="00D47780">
        <w:rPr>
          <w:color w:val="000000" w:themeColor="text1"/>
          <w:lang w:val="en-US" w:eastAsia="zh-CN"/>
        </w:rPr>
        <w:t xml:space="preserve">. Second, in line with the RBV’s path dependent logic proposed by </w:t>
      </w:r>
      <w:r w:rsidR="00D47780">
        <w:rPr>
          <w:color w:val="000000" w:themeColor="text1"/>
          <w:lang w:val="en-US" w:eastAsia="zh-CN"/>
        </w:rPr>
        <w:fldChar w:fldCharType="begin"/>
      </w:r>
      <w:r w:rsidR="00272E42">
        <w:rPr>
          <w:color w:val="000000" w:themeColor="text1"/>
          <w:lang w:val="en-US" w:eastAsia="zh-CN"/>
        </w:rPr>
        <w:instrText xml:space="preserve"> ADDIN EN.CITE &lt;EndNote&gt;&lt;Cite AuthorYear="1"&gt;&lt;Author&gt;Gavronski&lt;/Author&gt;&lt;Year&gt;2011&lt;/Year&gt;&lt;RecNum&gt;675&lt;/RecNum&gt;&lt;DisplayText&gt;Gavronski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sidR="00D47780">
        <w:rPr>
          <w:color w:val="000000" w:themeColor="text1"/>
          <w:lang w:val="en-US" w:eastAsia="zh-CN"/>
        </w:rPr>
        <w:fldChar w:fldCharType="separate"/>
      </w:r>
      <w:hyperlink w:anchor="_ENREF_33" w:tooltip="Gavronski, 2011 #675" w:history="1">
        <w:r w:rsidR="00245469">
          <w:rPr>
            <w:noProof/>
            <w:color w:val="000000" w:themeColor="text1"/>
            <w:lang w:val="en-US" w:eastAsia="zh-CN"/>
          </w:rPr>
          <w:t>Gavronski et al. (2011</w:t>
        </w:r>
      </w:hyperlink>
      <w:r w:rsidR="00D47780">
        <w:rPr>
          <w:noProof/>
          <w:color w:val="000000" w:themeColor="text1"/>
          <w:lang w:val="en-US" w:eastAsia="zh-CN"/>
        </w:rPr>
        <w:t>)</w:t>
      </w:r>
      <w:r w:rsidR="00D47780">
        <w:rPr>
          <w:color w:val="000000" w:themeColor="text1"/>
          <w:lang w:val="en-US" w:eastAsia="zh-CN"/>
        </w:rPr>
        <w:fldChar w:fldCharType="end"/>
      </w:r>
      <w:r w:rsidR="00D47780">
        <w:rPr>
          <w:color w:val="000000" w:themeColor="text1"/>
          <w:lang w:val="en-US" w:eastAsia="zh-CN"/>
        </w:rPr>
        <w:t xml:space="preserve">, companies </w:t>
      </w:r>
      <w:r w:rsidR="009712EF">
        <w:rPr>
          <w:color w:val="000000" w:themeColor="text1"/>
          <w:lang w:val="en-US" w:eastAsia="zh-CN"/>
        </w:rPr>
        <w:t>adopting</w:t>
      </w:r>
      <w:r w:rsidR="00D47780">
        <w:rPr>
          <w:color w:val="000000" w:themeColor="text1"/>
          <w:lang w:val="en-US" w:eastAsia="zh-CN"/>
        </w:rPr>
        <w:t xml:space="preserve"> </w:t>
      </w:r>
      <w:r w:rsidR="003F0CF9">
        <w:rPr>
          <w:color w:val="000000" w:themeColor="text1"/>
          <w:lang w:val="en-US" w:eastAsia="zh-CN"/>
        </w:rPr>
        <w:t>green process management</w:t>
      </w:r>
      <w:r w:rsidR="00D47780">
        <w:rPr>
          <w:color w:val="000000" w:themeColor="text1"/>
          <w:lang w:val="en-US" w:eastAsia="zh-CN"/>
        </w:rPr>
        <w:t xml:space="preserve"> will probably have mature environmental systems in place and will start looking at their current suppliers in search for opportunities to improve supply chain sustainability.</w:t>
      </w:r>
      <w:r w:rsidR="005D0371">
        <w:rPr>
          <w:color w:val="000000" w:themeColor="text1"/>
          <w:lang w:val="en-US" w:eastAsia="zh-CN"/>
        </w:rPr>
        <w:t xml:space="preserve"> Third, </w:t>
      </w:r>
      <w:r w:rsidR="00CF4F72">
        <w:rPr>
          <w:color w:val="000000" w:themeColor="text1"/>
          <w:lang w:val="en-US" w:eastAsia="zh-CN"/>
        </w:rPr>
        <w:t xml:space="preserve">since </w:t>
      </w:r>
      <w:r w:rsidR="00BE43BC">
        <w:rPr>
          <w:color w:val="000000" w:themeColor="text1"/>
          <w:lang w:val="en-US" w:eastAsia="zh-CN"/>
        </w:rPr>
        <w:t xml:space="preserve">the development of product stewardship and </w:t>
      </w:r>
      <w:r w:rsidR="00CF4F72">
        <w:rPr>
          <w:color w:val="000000" w:themeColor="text1"/>
          <w:lang w:val="en-US" w:eastAsia="zh-CN"/>
        </w:rPr>
        <w:t>environmental</w:t>
      </w:r>
      <w:r w:rsidR="005D0371">
        <w:rPr>
          <w:color w:val="000000" w:themeColor="text1"/>
          <w:lang w:val="en-US" w:eastAsia="zh-CN"/>
        </w:rPr>
        <w:t xml:space="preserve"> collaboration</w:t>
      </w:r>
      <w:r w:rsidR="00CF4F72">
        <w:rPr>
          <w:color w:val="000000" w:themeColor="text1"/>
          <w:lang w:val="en-US" w:eastAsia="zh-CN"/>
        </w:rPr>
        <w:t xml:space="preserve"> </w:t>
      </w:r>
      <w:r w:rsidR="00BE43BC">
        <w:rPr>
          <w:color w:val="000000" w:themeColor="text1"/>
          <w:lang w:val="en-US" w:eastAsia="zh-CN"/>
        </w:rPr>
        <w:t>is a</w:t>
      </w:r>
      <w:r w:rsidR="005D0371">
        <w:rPr>
          <w:color w:val="000000" w:themeColor="text1"/>
          <w:lang w:val="en-US" w:eastAsia="zh-CN"/>
        </w:rPr>
        <w:t xml:space="preserve"> learning and knowledge in</w:t>
      </w:r>
      <w:r w:rsidR="00CF4F72">
        <w:rPr>
          <w:color w:val="000000" w:themeColor="text1"/>
          <w:lang w:val="en-US" w:eastAsia="zh-CN"/>
        </w:rPr>
        <w:t>tensive process that require</w:t>
      </w:r>
      <w:r w:rsidR="009712EF">
        <w:rPr>
          <w:color w:val="000000" w:themeColor="text1"/>
          <w:lang w:val="en-US" w:eastAsia="zh-CN"/>
        </w:rPr>
        <w:t>s</w:t>
      </w:r>
      <w:r w:rsidR="00CF4F72">
        <w:rPr>
          <w:color w:val="000000" w:themeColor="text1"/>
          <w:lang w:val="en-US" w:eastAsia="zh-CN"/>
        </w:rPr>
        <w:t xml:space="preserve"> </w:t>
      </w:r>
      <w:r w:rsidR="005D0371">
        <w:rPr>
          <w:color w:val="000000" w:themeColor="text1"/>
          <w:lang w:val="en-US" w:eastAsia="zh-CN"/>
        </w:rPr>
        <w:t>substantial effort</w:t>
      </w:r>
      <w:r w:rsidR="00BE43BC">
        <w:rPr>
          <w:color w:val="000000" w:themeColor="text1"/>
          <w:lang w:val="en-US" w:eastAsia="zh-CN"/>
        </w:rPr>
        <w:t>,</w:t>
      </w:r>
      <w:r w:rsidR="005D0371">
        <w:rPr>
          <w:color w:val="000000" w:themeColor="text1"/>
          <w:lang w:val="en-US" w:eastAsia="zh-CN"/>
        </w:rPr>
        <w:t xml:space="preserve"> it w</w:t>
      </w:r>
      <w:r w:rsidR="00CF4F72">
        <w:rPr>
          <w:color w:val="000000" w:themeColor="text1"/>
          <w:lang w:val="en-US" w:eastAsia="zh-CN"/>
        </w:rPr>
        <w:t xml:space="preserve">ill be </w:t>
      </w:r>
      <w:r w:rsidR="00BE43BC">
        <w:rPr>
          <w:color w:val="000000" w:themeColor="text1"/>
          <w:lang w:val="en-US" w:eastAsia="zh-CN"/>
        </w:rPr>
        <w:t xml:space="preserve">more likely </w:t>
      </w:r>
      <w:r w:rsidR="009712EF">
        <w:rPr>
          <w:color w:val="000000" w:themeColor="text1"/>
          <w:lang w:val="en-US" w:eastAsia="zh-CN"/>
        </w:rPr>
        <w:t xml:space="preserve">adopted </w:t>
      </w:r>
      <w:r w:rsidR="005D0371">
        <w:rPr>
          <w:color w:val="000000" w:themeColor="text1"/>
          <w:lang w:val="en-US" w:eastAsia="zh-CN"/>
        </w:rPr>
        <w:t xml:space="preserve">in companies with sophisticated </w:t>
      </w:r>
      <w:r w:rsidR="002F1212">
        <w:rPr>
          <w:color w:val="000000" w:themeColor="text1"/>
          <w:lang w:val="en-US" w:eastAsia="zh-CN"/>
        </w:rPr>
        <w:t xml:space="preserve">management systems, such as those with </w:t>
      </w:r>
      <w:r w:rsidR="00BE43BC">
        <w:rPr>
          <w:color w:val="000000" w:themeColor="text1"/>
          <w:lang w:val="en-US" w:eastAsia="zh-CN"/>
        </w:rPr>
        <w:t xml:space="preserve">an institutionalized </w:t>
      </w:r>
      <w:r w:rsidR="002F1212">
        <w:rPr>
          <w:color w:val="000000" w:themeColor="text1"/>
          <w:lang w:val="en-US" w:eastAsia="zh-CN"/>
        </w:rPr>
        <w:t>sustainable process management</w:t>
      </w:r>
      <w:r w:rsidR="00BE43BC">
        <w:rPr>
          <w:color w:val="000000" w:themeColor="text1"/>
          <w:lang w:val="en-US" w:eastAsia="zh-CN"/>
        </w:rPr>
        <w:t xml:space="preserve"> </w:t>
      </w:r>
      <w:r w:rsidR="00BE43BC">
        <w:rPr>
          <w:color w:val="000000" w:themeColor="text1"/>
          <w:lang w:val="en-US" w:eastAsia="zh-CN"/>
        </w:rPr>
        <w:fldChar w:fldCharType="begin"/>
      </w:r>
      <w:r w:rsidR="00BE43BC">
        <w:rPr>
          <w:color w:val="000000" w:themeColor="text1"/>
          <w:lang w:val="en-US" w:eastAsia="zh-CN"/>
        </w:rPr>
        <w:instrText xml:space="preserve"> ADDIN EN.CITE &lt;EndNote&gt;&lt;Cite&gt;&lt;Author&gt;Christmann&lt;/Author&gt;&lt;Year&gt;2000&lt;/Year&gt;&lt;RecNum&gt;894&lt;/RecNum&gt;&lt;Prefix&gt;e.g.`, &lt;/Prefix&gt;&lt;DisplayText&gt;(e.g., Christmann, 2000)&lt;/DisplayText&gt;&lt;record&gt;&lt;rec-number&gt;894&lt;/rec-number&gt;&lt;foreign-keys&gt;&lt;key app="EN" db-id="dzsr0svso2pv5uezfvhxvatiers9a2wttvts"&gt;894&lt;/key&gt;&lt;/foreign-keys&gt;&lt;ref-type name="Journal Article"&gt;17&lt;/ref-type&gt;&lt;contributors&gt;&lt;authors&gt;&lt;author&gt;Christmann, P.&lt;/author&gt;&lt;/authors&gt;&lt;/contributors&gt;&lt;titles&gt;&lt;title&gt;Effects of&amp;quot; best practices&amp;quot; of environmental management on cost advantage: The role of complementary assets&lt;/title&gt;&lt;secondary-title&gt;Academy of Management Journal&lt;/secondary-title&gt;&lt;/titles&gt;&lt;periodical&gt;&lt;full-title&gt;Academy of management Journal&lt;/full-title&gt;&lt;/periodical&gt;&lt;pages&gt;663-680&lt;/pages&gt;&lt;dates&gt;&lt;year&gt;2000&lt;/year&gt;&lt;/dates&gt;&lt;isbn&gt;0001-4273&lt;/isbn&gt;&lt;urls&gt;&lt;/urls&gt;&lt;/record&gt;&lt;/Cite&gt;&lt;/EndNote&gt;</w:instrText>
      </w:r>
      <w:r w:rsidR="00BE43BC">
        <w:rPr>
          <w:color w:val="000000" w:themeColor="text1"/>
          <w:lang w:val="en-US" w:eastAsia="zh-CN"/>
        </w:rPr>
        <w:fldChar w:fldCharType="separate"/>
      </w:r>
      <w:r w:rsidR="00BE43BC">
        <w:rPr>
          <w:noProof/>
          <w:color w:val="000000" w:themeColor="text1"/>
          <w:lang w:val="en-US" w:eastAsia="zh-CN"/>
        </w:rPr>
        <w:t>(</w:t>
      </w:r>
      <w:hyperlink w:anchor="_ENREF_16" w:tooltip="Christmann, 2000 #894" w:history="1">
        <w:r w:rsidR="00245469">
          <w:rPr>
            <w:noProof/>
            <w:color w:val="000000" w:themeColor="text1"/>
            <w:lang w:val="en-US" w:eastAsia="zh-CN"/>
          </w:rPr>
          <w:t>e.g., Christmann, 2000</w:t>
        </w:r>
      </w:hyperlink>
      <w:r w:rsidR="00BE43BC">
        <w:rPr>
          <w:noProof/>
          <w:color w:val="000000" w:themeColor="text1"/>
          <w:lang w:val="en-US" w:eastAsia="zh-CN"/>
        </w:rPr>
        <w:t>)</w:t>
      </w:r>
      <w:r w:rsidR="00BE43BC">
        <w:rPr>
          <w:color w:val="000000" w:themeColor="text1"/>
          <w:lang w:val="en-US" w:eastAsia="zh-CN"/>
        </w:rPr>
        <w:fldChar w:fldCharType="end"/>
      </w:r>
      <w:r w:rsidR="002F1212">
        <w:rPr>
          <w:color w:val="000000" w:themeColor="text1"/>
          <w:lang w:val="en-US" w:eastAsia="zh-CN"/>
        </w:rPr>
        <w:t xml:space="preserve">. </w:t>
      </w:r>
      <w:r w:rsidR="00CF4F72">
        <w:rPr>
          <w:color w:val="000000" w:themeColor="text1"/>
          <w:lang w:val="en-US" w:eastAsia="zh-CN"/>
        </w:rPr>
        <w:t xml:space="preserve">Therefore, the first </w:t>
      </w:r>
      <w:r w:rsidR="002F1212">
        <w:rPr>
          <w:color w:val="000000" w:themeColor="text1"/>
          <w:lang w:val="en-US" w:eastAsia="zh-CN"/>
        </w:rPr>
        <w:t>hypothesis</w:t>
      </w:r>
      <w:r w:rsidR="000C4A9B">
        <w:rPr>
          <w:color w:val="000000" w:themeColor="text1"/>
          <w:lang w:val="en-US" w:eastAsia="zh-CN"/>
        </w:rPr>
        <w:t xml:space="preserve"> we consider is as follows</w:t>
      </w:r>
      <w:r w:rsidR="002F1212">
        <w:rPr>
          <w:color w:val="000000" w:themeColor="text1"/>
          <w:lang w:val="en-US" w:eastAsia="zh-CN"/>
        </w:rPr>
        <w:t>:</w:t>
      </w:r>
    </w:p>
    <w:p w14:paraId="46BC0947" w14:textId="77777777" w:rsidR="009C1BEF" w:rsidRDefault="002F1212" w:rsidP="006E1209">
      <w:pPr>
        <w:spacing w:after="60"/>
        <w:ind w:firstLine="357"/>
        <w:jc w:val="both"/>
        <w:rPr>
          <w:lang w:val="en-US" w:eastAsia="zh-CN"/>
        </w:rPr>
      </w:pPr>
      <w:r w:rsidRPr="002F1212">
        <w:rPr>
          <w:b/>
          <w:lang w:val="en-US" w:eastAsia="zh-CN"/>
        </w:rPr>
        <w:t>RH1</w:t>
      </w:r>
      <w:r>
        <w:rPr>
          <w:lang w:val="en-US" w:eastAsia="zh-CN"/>
        </w:rPr>
        <w:t xml:space="preserve">. </w:t>
      </w:r>
      <w:r w:rsidR="00CF4F72">
        <w:rPr>
          <w:lang w:val="en-US" w:eastAsia="zh-CN"/>
        </w:rPr>
        <w:t>S</w:t>
      </w:r>
      <w:r>
        <w:rPr>
          <w:lang w:val="en-US" w:eastAsia="zh-CN"/>
        </w:rPr>
        <w:t>ustainable process management</w:t>
      </w:r>
      <w:r w:rsidR="00CF4F72">
        <w:rPr>
          <w:lang w:val="en-US" w:eastAsia="zh-CN"/>
        </w:rPr>
        <w:t xml:space="preserve"> is positively related to</w:t>
      </w:r>
      <w:r w:rsidR="00D40D1B">
        <w:rPr>
          <w:lang w:val="en-US" w:eastAsia="zh-CN"/>
        </w:rPr>
        <w:t xml:space="preserve"> </w:t>
      </w:r>
      <w:r>
        <w:rPr>
          <w:lang w:val="en-US" w:eastAsia="zh-CN"/>
        </w:rPr>
        <w:t>sustainable supply management.</w:t>
      </w:r>
    </w:p>
    <w:p w14:paraId="36BCBAD7" w14:textId="77777777" w:rsidR="00C84AF8" w:rsidRDefault="00C84AF8" w:rsidP="006E1209">
      <w:pPr>
        <w:spacing w:after="60"/>
        <w:ind w:firstLine="357"/>
        <w:jc w:val="both"/>
        <w:rPr>
          <w:lang w:val="en-US" w:eastAsia="zh-CN"/>
        </w:rPr>
      </w:pPr>
    </w:p>
    <w:p w14:paraId="01589FFA" w14:textId="77777777" w:rsidR="009C1BEF" w:rsidRDefault="00BE43BC" w:rsidP="006E1209">
      <w:pPr>
        <w:pStyle w:val="Titolo3"/>
        <w:spacing w:before="0"/>
        <w:ind w:firstLine="357"/>
        <w:rPr>
          <w:rFonts w:ascii="Times New Roman" w:hAnsi="Times New Roman" w:cs="Times New Roman"/>
          <w:b w:val="0"/>
          <w:i/>
          <w:sz w:val="24"/>
          <w:lang w:val="en-US"/>
        </w:rPr>
      </w:pPr>
      <w:r>
        <w:rPr>
          <w:rFonts w:ascii="Times New Roman" w:hAnsi="Times New Roman" w:cs="Times New Roman"/>
          <w:b w:val="0"/>
          <w:i/>
          <w:sz w:val="24"/>
          <w:lang w:val="en-US"/>
        </w:rPr>
        <w:t>The role of c</w:t>
      </w:r>
      <w:r w:rsidR="009C1BEF" w:rsidRPr="00A93945">
        <w:rPr>
          <w:rFonts w:ascii="Times New Roman" w:hAnsi="Times New Roman" w:cs="Times New Roman"/>
          <w:b w:val="0"/>
          <w:i/>
          <w:sz w:val="24"/>
          <w:lang w:val="en-US"/>
        </w:rPr>
        <w:t>ustomer pressure</w:t>
      </w:r>
      <w:r>
        <w:rPr>
          <w:rFonts w:ascii="Times New Roman" w:hAnsi="Times New Roman" w:cs="Times New Roman"/>
          <w:b w:val="0"/>
          <w:i/>
          <w:sz w:val="24"/>
          <w:lang w:val="en-US"/>
        </w:rPr>
        <w:t xml:space="preserve"> in driving supply chain sustainability</w:t>
      </w:r>
    </w:p>
    <w:p w14:paraId="3FFDF371" w14:textId="2C2C6B63" w:rsidR="00365B34" w:rsidRDefault="005155CE" w:rsidP="006E1209">
      <w:pPr>
        <w:spacing w:after="60"/>
        <w:ind w:firstLine="357"/>
        <w:jc w:val="both"/>
        <w:rPr>
          <w:lang w:val="en-US"/>
        </w:rPr>
      </w:pPr>
      <w:r w:rsidRPr="00AD6568">
        <w:rPr>
          <w:lang w:val="en-US"/>
        </w:rPr>
        <w:t>C</w:t>
      </w:r>
      <w:r w:rsidR="009F54BA" w:rsidRPr="00AD6568">
        <w:rPr>
          <w:lang w:val="en-US"/>
        </w:rPr>
        <w:t>ustomer pressure</w:t>
      </w:r>
      <w:r w:rsidR="00AD6568" w:rsidRPr="00AD6568">
        <w:rPr>
          <w:lang w:val="en-US"/>
        </w:rPr>
        <w:t xml:space="preserve"> (CP)</w:t>
      </w:r>
      <w:r w:rsidRPr="00AD6568">
        <w:rPr>
          <w:lang w:val="en-US"/>
        </w:rPr>
        <w:t xml:space="preserve"> can be defined as the </w:t>
      </w:r>
      <w:r w:rsidR="009F54BA" w:rsidRPr="00AD6568">
        <w:rPr>
          <w:lang w:val="en-US"/>
        </w:rPr>
        <w:t>re</w:t>
      </w:r>
      <w:r w:rsidR="00710BF8" w:rsidRPr="00AD6568">
        <w:rPr>
          <w:lang w:val="en-US"/>
        </w:rPr>
        <w:t>quest and requirements of end</w:t>
      </w:r>
      <w:r w:rsidR="00710BF8">
        <w:rPr>
          <w:lang w:val="en-US"/>
        </w:rPr>
        <w:t xml:space="preserve"> co</w:t>
      </w:r>
      <w:r w:rsidR="009F54BA">
        <w:rPr>
          <w:lang w:val="en-US"/>
        </w:rPr>
        <w:t xml:space="preserve">nsumers and business customers on the firm to </w:t>
      </w:r>
      <w:r w:rsidR="003F0CF9">
        <w:rPr>
          <w:lang w:val="en-US"/>
        </w:rPr>
        <w:t>improve</w:t>
      </w:r>
      <w:r>
        <w:rPr>
          <w:lang w:val="en-US"/>
        </w:rPr>
        <w:t xml:space="preserve"> environmental and social </w:t>
      </w:r>
      <w:r w:rsidR="003F0CF9">
        <w:rPr>
          <w:lang w:val="en-US"/>
        </w:rPr>
        <w:t>performance</w:t>
      </w:r>
      <w:r w:rsidR="00E159DE">
        <w:rPr>
          <w:lang w:val="en-US"/>
        </w:rPr>
        <w:t xml:space="preserve"> </w:t>
      </w:r>
      <w:r w:rsidR="00E159DE">
        <w:rPr>
          <w:lang w:val="en-US"/>
        </w:rPr>
        <w:fldChar w:fldCharType="begin"/>
      </w:r>
      <w:r w:rsidR="00E159DE">
        <w:rPr>
          <w:lang w:val="en-US"/>
        </w:rPr>
        <w:instrText xml:space="preserve"> ADDIN EN.CITE &lt;EndNote&gt;&lt;Cite&gt;&lt;Author&gt;Ateş&lt;/Author&gt;&lt;Year&gt;2011&lt;/Year&gt;&lt;RecNum&gt;852&lt;/RecNum&gt;&lt;DisplayText&gt;(Ateş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Research&lt;/full-title&gt;&lt;/periodical&gt;&lt;dates&gt;&lt;year&gt;2011&lt;/year&gt;&lt;/dates&gt;&lt;urls&gt;&lt;/urls&gt;&lt;electronic-resource-num&gt;10.1080/00207543.2011.555426&lt;/electronic-resource-num&gt;&lt;/record&gt;&lt;/Cite&gt;&lt;/EndNote&gt;</w:instrText>
      </w:r>
      <w:r w:rsidR="00E159DE">
        <w:rPr>
          <w:lang w:val="en-US"/>
        </w:rPr>
        <w:fldChar w:fldCharType="separate"/>
      </w:r>
      <w:r w:rsidR="00E159DE">
        <w:rPr>
          <w:noProof/>
          <w:lang w:val="en-US"/>
        </w:rPr>
        <w:t>(</w:t>
      </w:r>
      <w:hyperlink w:anchor="_ENREF_1" w:tooltip="Ateş, 2011 #852" w:history="1">
        <w:r w:rsidR="00245469">
          <w:rPr>
            <w:noProof/>
            <w:lang w:val="en-US"/>
          </w:rPr>
          <w:t>Ateş et al., 2011</w:t>
        </w:r>
      </w:hyperlink>
      <w:r w:rsidR="00E159DE">
        <w:rPr>
          <w:noProof/>
          <w:lang w:val="en-US"/>
        </w:rPr>
        <w:t>)</w:t>
      </w:r>
      <w:r w:rsidR="00E159DE">
        <w:rPr>
          <w:lang w:val="en-US"/>
        </w:rPr>
        <w:fldChar w:fldCharType="end"/>
      </w:r>
      <w:r w:rsidR="00710BF8">
        <w:rPr>
          <w:lang w:val="en-US"/>
        </w:rPr>
        <w:t xml:space="preserve">. </w:t>
      </w:r>
    </w:p>
    <w:p w14:paraId="0C7103AE" w14:textId="0BD80C1A" w:rsidR="00165C71" w:rsidRDefault="00E159DE" w:rsidP="006E1209">
      <w:pPr>
        <w:spacing w:after="60"/>
        <w:ind w:firstLine="357"/>
        <w:jc w:val="both"/>
      </w:pPr>
      <w:r>
        <w:rPr>
          <w:lang w:val="en-US"/>
        </w:rPr>
        <w:t xml:space="preserve">Stakeholder theorists such as </w:t>
      </w:r>
      <w:r w:rsidR="00365B34">
        <w:rPr>
          <w:lang w:val="en-US"/>
        </w:rPr>
        <w:fldChar w:fldCharType="begin"/>
      </w:r>
      <w:r w:rsidR="00365B34">
        <w:rPr>
          <w:lang w:val="en-US"/>
        </w:rPr>
        <w:instrText xml:space="preserve"> ADDIN EN.CITE &lt;EndNote&gt;&lt;Cite AuthorYear="1"&gt;&lt;Author&gt;Clarkson&lt;/Author&gt;&lt;Year&gt;1995&lt;/Year&gt;&lt;RecNum&gt;1058&lt;/RecNum&gt;&lt;DisplayText&gt;Clarkson (1995)&lt;/DisplayText&gt;&lt;record&gt;&lt;rec-number&gt;1058&lt;/rec-number&gt;&lt;foreign-keys&gt;&lt;key app="EN" db-id="dzsr0svso2pv5uezfvhxvatiers9a2wttvts"&gt;1058&lt;/key&gt;&lt;/foreign-keys&gt;&lt;ref-type name="Journal Article"&gt;17&lt;/ref-type&gt;&lt;contributors&gt;&lt;authors&gt;&lt;author&gt;Clarkson, M.E.&lt;/author&gt;&lt;/authors&gt;&lt;/contributors&gt;&lt;titles&gt;&lt;title&gt;A stakeholder framework for analyzing and evaluating corporate social performance&lt;/title&gt;&lt;secondary-title&gt;Academy of Management Review&lt;/secondary-title&gt;&lt;/titles&gt;&lt;periodical&gt;&lt;full-title&gt;Academy of Management Review&lt;/full-title&gt;&lt;/periodical&gt;&lt;pages&gt;92-117&lt;/pages&gt;&lt;volume&gt;20&lt;/volume&gt;&lt;number&gt;1&lt;/number&gt;&lt;dates&gt;&lt;year&gt;1995&lt;/year&gt;&lt;/dates&gt;&lt;isbn&gt;0363-7425&lt;/isbn&gt;&lt;urls&gt;&lt;/urls&gt;&lt;/record&gt;&lt;/Cite&gt;&lt;/EndNote&gt;</w:instrText>
      </w:r>
      <w:r w:rsidR="00365B34">
        <w:rPr>
          <w:lang w:val="en-US"/>
        </w:rPr>
        <w:fldChar w:fldCharType="separate"/>
      </w:r>
      <w:hyperlink w:anchor="_ENREF_19" w:tooltip="Clarkson, 1995 #1058" w:history="1">
        <w:r w:rsidR="00245469">
          <w:rPr>
            <w:noProof/>
            <w:lang w:val="en-US"/>
          </w:rPr>
          <w:t>Clarkson (1995</w:t>
        </w:r>
      </w:hyperlink>
      <w:r w:rsidR="00365B34">
        <w:rPr>
          <w:noProof/>
          <w:lang w:val="en-US"/>
        </w:rPr>
        <w:t>)</w:t>
      </w:r>
      <w:r w:rsidR="00365B34">
        <w:rPr>
          <w:lang w:val="en-US"/>
        </w:rPr>
        <w:fldChar w:fldCharType="end"/>
      </w:r>
      <w:r w:rsidR="00365B34">
        <w:rPr>
          <w:lang w:val="en-US"/>
        </w:rPr>
        <w:t xml:space="preserve"> distinguish between primar</w:t>
      </w:r>
      <w:r w:rsidR="000C4A9B">
        <w:rPr>
          <w:lang w:val="en-US"/>
        </w:rPr>
        <w:t>y</w:t>
      </w:r>
      <w:r w:rsidR="00365B34">
        <w:rPr>
          <w:lang w:val="en-US"/>
        </w:rPr>
        <w:t xml:space="preserve"> stakeholders - those without whose participation and support the organization cannot survive (e.g., customers, suppliers and regulators) - and secondary stakeholders - which affect and are affected by the organization but are not engaged in transactions with it and are not essential for its survival (e.g., media, non-governmental organization). In this work we argue that customers, a</w:t>
      </w:r>
      <w:r w:rsidR="007E34B8">
        <w:rPr>
          <w:lang w:val="en-US"/>
        </w:rPr>
        <w:t>s primarily stakeholders,</w:t>
      </w:r>
      <w:r>
        <w:rPr>
          <w:lang w:val="en-US"/>
        </w:rPr>
        <w:t xml:space="preserve"> might</w:t>
      </w:r>
      <w:r w:rsidR="007E34B8">
        <w:rPr>
          <w:lang w:val="en-US"/>
        </w:rPr>
        <w:t xml:space="preserve"> play an</w:t>
      </w:r>
      <w:r w:rsidR="00365B34">
        <w:rPr>
          <w:lang w:val="en-US"/>
        </w:rPr>
        <w:t xml:space="preserve"> important role in driving the development of SSCM</w:t>
      </w:r>
      <w:r>
        <w:rPr>
          <w:lang w:val="en-US"/>
        </w:rPr>
        <w:t>.</w:t>
      </w:r>
      <w:r w:rsidR="007E34B8">
        <w:rPr>
          <w:lang w:val="en-US"/>
        </w:rPr>
        <w:t xml:space="preserve"> </w:t>
      </w:r>
    </w:p>
    <w:p w14:paraId="66A6F00B" w14:textId="04A9614F" w:rsidR="00165C71" w:rsidRPr="007736CF" w:rsidRDefault="00165C71" w:rsidP="0074104B">
      <w:pPr>
        <w:spacing w:after="60"/>
        <w:ind w:firstLine="357"/>
        <w:jc w:val="both"/>
        <w:rPr>
          <w:lang w:val="en-US"/>
        </w:rPr>
      </w:pPr>
      <w:r>
        <w:t>C</w:t>
      </w:r>
      <w:r w:rsidR="007E34B8">
        <w:t>ompanies’ externalities can</w:t>
      </w:r>
      <w:r w:rsidR="009844B3">
        <w:t xml:space="preserve"> cause </w:t>
      </w:r>
      <w:r w:rsidR="007E34B8">
        <w:t>customers</w:t>
      </w:r>
      <w:r w:rsidR="009844B3">
        <w:t xml:space="preserve"> to increase their influence on organizations </w:t>
      </w:r>
      <w:r>
        <w:t xml:space="preserve">to reduce </w:t>
      </w:r>
      <w:r w:rsidR="009844B3">
        <w:t xml:space="preserve">negative impacts and increase positive ones. Proportionally to their power as well as the legitimacy and the urgency of their claims </w:t>
      </w:r>
      <w:r w:rsidR="009844B3">
        <w:fldChar w:fldCharType="begin"/>
      </w:r>
      <w:r w:rsidR="00272E42">
        <w:instrText xml:space="preserve"> ADDIN EN.CITE &lt;EndNote&gt;&lt;Cite&gt;&lt;Author&gt;Mitchell&lt;/Author&gt;&lt;Year&gt;1997&lt;/Year&gt;&lt;RecNum&gt;1023&lt;/RecNum&gt;&lt;DisplayText&gt;(Mitchell et al., 1997)&lt;/DisplayText&gt;&lt;record&gt;&lt;rec-number&gt;1023&lt;/rec-number&gt;&lt;foreign-keys&gt;&lt;key app="EN" db-id="dzsr0svso2pv5uezfvhxvatiers9a2wttvts"&gt;1023&lt;/key&gt;&lt;/foreign-keys&gt;&lt;ref-type name="Journal Article"&gt;17&lt;/ref-type&gt;&lt;contributors&gt;&lt;authors&gt;&lt;author&gt;Mitchell, R.K.&lt;/author&gt;&lt;author&gt;Agle, B.R.&lt;/author&gt;&lt;author&gt;Wood, D.J.&lt;/author&gt;&lt;/authors&gt;&lt;/contributors&gt;&lt;titles&gt;&lt;title&gt;Toward a theory of stakeholder identification and salience: Defining the principle of who and what really counts&lt;/title&gt;&lt;secondary-title&gt;Academy of Management Review&lt;/secondary-title&gt;&lt;/titles&gt;&lt;periodical&gt;&lt;full-title&gt;Academy of Management Review&lt;/full-title&gt;&lt;/periodical&gt;&lt;pages&gt;853-886&lt;/pages&gt;&lt;dates&gt;&lt;year&gt;1997&lt;/year&gt;&lt;/dates&gt;&lt;isbn&gt;0363-7425&lt;/isbn&gt;&lt;urls&gt;&lt;/urls&gt;&lt;/record&gt;&lt;/Cite&gt;&lt;/EndNote&gt;</w:instrText>
      </w:r>
      <w:r w:rsidR="009844B3">
        <w:fldChar w:fldCharType="separate"/>
      </w:r>
      <w:r w:rsidR="009844B3">
        <w:rPr>
          <w:noProof/>
        </w:rPr>
        <w:t>(</w:t>
      </w:r>
      <w:hyperlink w:anchor="_ENREF_52" w:tooltip="Mitchell, 1997 #1023" w:history="1">
        <w:r w:rsidR="00245469">
          <w:rPr>
            <w:noProof/>
          </w:rPr>
          <w:t>Mitchell et al., 1997</w:t>
        </w:r>
      </w:hyperlink>
      <w:r w:rsidR="009844B3">
        <w:rPr>
          <w:noProof/>
        </w:rPr>
        <w:t>)</w:t>
      </w:r>
      <w:r w:rsidR="009844B3">
        <w:fldChar w:fldCharType="end"/>
      </w:r>
      <w:r w:rsidR="009844B3">
        <w:t xml:space="preserve">, </w:t>
      </w:r>
      <w:r w:rsidR="00710BF8">
        <w:rPr>
          <w:lang w:val="en-US"/>
        </w:rPr>
        <w:t>customers</w:t>
      </w:r>
      <w:r w:rsidR="00A16E70" w:rsidRPr="0092599A">
        <w:rPr>
          <w:lang w:val="en-US"/>
        </w:rPr>
        <w:t xml:space="preserve"> </w:t>
      </w:r>
      <w:r w:rsidR="00710BF8">
        <w:rPr>
          <w:lang w:val="en-US"/>
        </w:rPr>
        <w:t>can be seen as an important driver of envi</w:t>
      </w:r>
      <w:r w:rsidR="00FC430F">
        <w:rPr>
          <w:lang w:val="en-US"/>
        </w:rPr>
        <w:t>ronmental and social management</w:t>
      </w:r>
      <w:r w:rsidR="009844B3">
        <w:rPr>
          <w:lang w:val="en-US"/>
        </w:rPr>
        <w:t xml:space="preserve">. </w:t>
      </w:r>
      <w:r w:rsidR="007E34B8">
        <w:rPr>
          <w:lang w:val="en-US"/>
        </w:rPr>
        <w:t>Accordingly, l</w:t>
      </w:r>
      <w:r w:rsidR="007E34B8" w:rsidRPr="009A6DCE">
        <w:rPr>
          <w:lang w:val="en-US"/>
        </w:rPr>
        <w:t xml:space="preserve">iterature </w:t>
      </w:r>
      <w:r w:rsidR="007E34B8">
        <w:rPr>
          <w:lang w:val="en-US"/>
        </w:rPr>
        <w:t xml:space="preserve">frequently </w:t>
      </w:r>
      <w:r w:rsidR="007E34B8" w:rsidRPr="009A6DCE">
        <w:rPr>
          <w:lang w:val="en-US"/>
        </w:rPr>
        <w:t>refers to the role that social and environmental aspects such as workplace safety, working condi</w:t>
      </w:r>
      <w:r w:rsidR="007E34B8">
        <w:rPr>
          <w:lang w:val="en-US"/>
        </w:rPr>
        <w:t>tions and bad</w:t>
      </w:r>
      <w:r w:rsidR="007E34B8" w:rsidRPr="009A6DCE">
        <w:rPr>
          <w:lang w:val="en-US"/>
        </w:rPr>
        <w:t xml:space="preserve"> emissions play in customers buying decision </w:t>
      </w:r>
      <w:r w:rsidR="007E34B8" w:rsidRPr="009A6DCE">
        <w:rPr>
          <w:lang w:val="en-US"/>
        </w:rPr>
        <w:fldChar w:fldCharType="begin"/>
      </w:r>
      <w:r w:rsidR="007E34B8">
        <w:rPr>
          <w:lang w:val="en-US"/>
        </w:rPr>
        <w:instrText xml:space="preserve"> ADDIN EN.CITE &lt;EndNote&gt;&lt;Cite&gt;&lt;Author&gt;Christmann&lt;/Author&gt;&lt;Year&gt;2004&lt;/Year&gt;&lt;RecNum&gt;691&lt;/RecNum&gt;&lt;Prefix&gt;e.g.`, &lt;/Prefix&gt;&lt;DisplayText&gt;(e.g., Christmann, 2004)&lt;/DisplayText&gt;&lt;record&gt;&lt;rec-number&gt;691&lt;/rec-number&gt;&lt;foreign-keys&gt;&lt;key app="EN" db-id="dzsr0svso2pv5uezfvhxvatiers9a2wttvts"&gt;691&lt;/key&gt;&lt;/foreign-keys&gt;&lt;ref-type name="Journal Article"&gt;17&lt;/ref-type&gt;&lt;contributors&gt;&lt;authors&gt;&lt;author&gt;Christmann, P.&lt;/author&gt;&lt;/authors&gt;&lt;/contributors&gt;&lt;titles&gt;&lt;title&gt;Multinational companies and the natural environment: Determinants of global environmental policy standardization&lt;/title&gt;&lt;secondary-title&gt;The Academy of Management Journal&lt;/secondary-title&gt;&lt;/titles&gt;&lt;pages&gt;747-760&lt;/pages&gt;&lt;dates&gt;&lt;year&gt;2004&lt;/year&gt;&lt;/dates&gt;&lt;publisher&gt;JSTOR&lt;/publisher&gt;&lt;isbn&gt;0001-4273&lt;/isbn&gt;&lt;urls&gt;&lt;/urls&gt;&lt;/record&gt;&lt;/Cite&gt;&lt;/EndNote&gt;</w:instrText>
      </w:r>
      <w:r w:rsidR="007E34B8" w:rsidRPr="009A6DCE">
        <w:rPr>
          <w:lang w:val="en-US"/>
        </w:rPr>
        <w:fldChar w:fldCharType="separate"/>
      </w:r>
      <w:r w:rsidR="007E34B8">
        <w:rPr>
          <w:noProof/>
          <w:lang w:val="en-US"/>
        </w:rPr>
        <w:t>(</w:t>
      </w:r>
      <w:hyperlink w:anchor="_ENREF_17" w:tooltip="Christmann, 2004 #691" w:history="1">
        <w:r w:rsidR="00245469">
          <w:rPr>
            <w:noProof/>
            <w:lang w:val="en-US"/>
          </w:rPr>
          <w:t>e.g., Christmann, 2004</w:t>
        </w:r>
      </w:hyperlink>
      <w:r w:rsidR="007E34B8">
        <w:rPr>
          <w:noProof/>
          <w:lang w:val="en-US"/>
        </w:rPr>
        <w:t>)</w:t>
      </w:r>
      <w:r w:rsidR="007E34B8" w:rsidRPr="009A6DCE">
        <w:rPr>
          <w:lang w:val="en-US"/>
        </w:rPr>
        <w:fldChar w:fldCharType="end"/>
      </w:r>
      <w:r w:rsidR="007E34B8" w:rsidRPr="009A6DCE">
        <w:rPr>
          <w:lang w:val="en-US"/>
        </w:rPr>
        <w:t>.</w:t>
      </w:r>
      <w:r w:rsidR="00127881">
        <w:rPr>
          <w:lang w:val="en-US"/>
        </w:rPr>
        <w:t xml:space="preserve"> Literature finds that one of the most important reasons for continued use of expensive recycled materials and continued development of environmental plans and management </w:t>
      </w:r>
      <w:r w:rsidR="00127881">
        <w:rPr>
          <w:lang w:val="en-US"/>
        </w:rPr>
        <w:lastRenderedPageBreak/>
        <w:t xml:space="preserve">systems was requirements from industrial customers </w:t>
      </w:r>
      <w:r w:rsidR="0074104B">
        <w:rPr>
          <w:lang w:val="en-US"/>
        </w:rPr>
        <w:fldChar w:fldCharType="begin"/>
      </w:r>
      <w:r w:rsidR="0074104B">
        <w:rPr>
          <w:lang w:val="en-US"/>
        </w:rPr>
        <w:instrText xml:space="preserve"> ADDIN EN.CITE &lt;EndNote&gt;&lt;Cite&gt;&lt;Author&gt;Cox&lt;/Author&gt;&lt;Year&gt;1999&lt;/Year&gt;&lt;RecNum&gt;1239&lt;/RecNum&gt;&lt;DisplayText&gt;(Cox et al., 1999; González</w:instrText>
      </w:r>
      <w:r w:rsidR="0074104B">
        <w:rPr>
          <w:rFonts w:ascii="Cambria Math" w:hAnsi="Cambria Math" w:cs="Cambria Math"/>
          <w:lang w:val="en-US"/>
        </w:rPr>
        <w:instrText>‐</w:instrText>
      </w:r>
      <w:r w:rsidR="0074104B">
        <w:rPr>
          <w:lang w:val="en-US"/>
        </w:rPr>
        <w:instrText>Benito and González</w:instrText>
      </w:r>
      <w:r w:rsidR="0074104B">
        <w:rPr>
          <w:rFonts w:ascii="Cambria Math" w:hAnsi="Cambria Math" w:cs="Cambria Math"/>
          <w:lang w:val="en-US"/>
        </w:rPr>
        <w:instrText>‐</w:instrText>
      </w:r>
      <w:r w:rsidR="0074104B">
        <w:rPr>
          <w:lang w:val="en-US"/>
        </w:rPr>
        <w:instrText>Benito, 2006)&lt;/DisplayText&gt;&lt;record&gt;&lt;rec-number&gt;1239&lt;/rec-number&gt;&lt;foreign-keys&gt;&lt;key app="EN" db-id="dzsr0svso2pv5uezfvhxvatiers9a2wttvts"&gt;1239&lt;/key&gt;&lt;/foreign-keys&gt;&lt;ref-type name="Journal Article"&gt;17&lt;/ref-type&gt;&lt;contributors&gt;&lt;authors&gt;&lt;author&gt;Cox, J&lt;/author&gt;&lt;author&gt;Sarkis, J&lt;/author&gt;&lt;author&gt;Wells, W&lt;/author&gt;&lt;/authors&gt;&lt;/contributors&gt;&lt;titles&gt;&lt;title&gt;Exploring organizational recycling market development: The Texas-Mexico border&lt;/title&gt;&lt;secondary-title&gt;Greener Marketing: A Global Perspective on Greener Marketing Practice. Greenleaf Publishing, Sheffield, UK&lt;/secondary-title&gt;&lt;/titles&gt;&lt;periodical&gt;&lt;full-title&gt;Greener Marketing: A Global Perspective on Greener Marketing Practice. Greenleaf Publishing, Sheffield, UK&lt;/full-title&gt;&lt;/periodical&gt;&lt;pages&gt;381-394&lt;/pages&gt;&lt;dates&gt;&lt;year&gt;1999&lt;/year&gt;&lt;/dates&gt;&lt;urls&gt;&lt;/urls&gt;&lt;/record&gt;&lt;/Cite&gt;&lt;Cite&gt;&lt;Author&gt;González</w:instrText>
      </w:r>
      <w:r w:rsidR="0074104B">
        <w:rPr>
          <w:rFonts w:ascii="Cambria Math" w:hAnsi="Cambria Math" w:cs="Cambria Math"/>
          <w:lang w:val="en-US"/>
        </w:rPr>
        <w:instrText>‐</w:instrText>
      </w:r>
      <w:r w:rsidR="0074104B">
        <w:rPr>
          <w:lang w:val="en-US"/>
        </w:rPr>
        <w:instrText>Benito&lt;/Author&gt;&lt;Year&gt;2006&lt;/Year&gt;&lt;RecNum&gt;933&lt;/RecNum&gt;&lt;record&gt;&lt;rec-number&gt;933&lt;/rec-number&gt;&lt;foreign-keys&gt;&lt;key app="EN" db-id="dzsr0svso2pv5uezfvhxvatiers9a2wttvts"&gt;933&lt;/key&gt;&lt;/foreign-keys&gt;&lt;ref-type name="Journal Article"&gt;17&lt;/ref-type&gt;&lt;contributors&gt;&lt;authors&gt;&lt;author&gt;González</w:instrText>
      </w:r>
      <w:r w:rsidR="0074104B">
        <w:rPr>
          <w:rFonts w:ascii="Cambria Math" w:hAnsi="Cambria Math" w:cs="Cambria Math"/>
          <w:lang w:val="en-US"/>
        </w:rPr>
        <w:instrText>‐</w:instrText>
      </w:r>
      <w:r w:rsidR="0074104B">
        <w:rPr>
          <w:lang w:val="en-US"/>
        </w:rPr>
        <w:instrText>Benito, J.&lt;/author&gt;&lt;author&gt;González</w:instrText>
      </w:r>
      <w:r w:rsidR="0074104B">
        <w:rPr>
          <w:rFonts w:ascii="Cambria Math" w:hAnsi="Cambria Math" w:cs="Cambria Math"/>
          <w:lang w:val="en-US"/>
        </w:rPr>
        <w:instrText>‐</w:instrText>
      </w:r>
      <w:r w:rsidR="0074104B">
        <w:rPr>
          <w:lang w:val="en-US"/>
        </w:rPr>
        <w:instrText>Benito, Ó.&lt;/author&gt;&lt;/authors&gt;&lt;/contributors&gt;&lt;titles&gt;&lt;title&gt;A review of determinant factors of environmental proactivity&lt;/title&gt;&lt;secondary-title&gt;Business Strategy and the Environment&lt;/secondary-title&gt;&lt;/titles&gt;&lt;pages&gt;87-102&lt;/pages&gt;&lt;volume&gt;15&lt;/volume&gt;&lt;number&gt;2&lt;/number&gt;&lt;dates&gt;&lt;year&gt;2006&lt;/year&gt;&lt;/dates&gt;&lt;isbn&gt;1099-0836&lt;/isbn&gt;&lt;urls&gt;&lt;/urls&gt;&lt;/record&gt;&lt;/Cite&gt;&lt;/EndNote&gt;</w:instrText>
      </w:r>
      <w:r w:rsidR="0074104B">
        <w:rPr>
          <w:lang w:val="en-US"/>
        </w:rPr>
        <w:fldChar w:fldCharType="separate"/>
      </w:r>
      <w:r w:rsidR="0074104B">
        <w:rPr>
          <w:noProof/>
          <w:lang w:val="en-US"/>
        </w:rPr>
        <w:t>(</w:t>
      </w:r>
      <w:hyperlink w:anchor="_ENREF_22" w:tooltip="Cox, 1999 #1239" w:history="1">
        <w:r w:rsidR="00245469">
          <w:rPr>
            <w:noProof/>
            <w:lang w:val="en-US"/>
          </w:rPr>
          <w:t>Cox et al., 1999</w:t>
        </w:r>
      </w:hyperlink>
      <w:r w:rsidR="0074104B">
        <w:rPr>
          <w:noProof/>
          <w:lang w:val="en-US"/>
        </w:rPr>
        <w:t xml:space="preserve">; </w:t>
      </w:r>
      <w:hyperlink w:anchor="_ENREF_34" w:tooltip="González‐Benito, 2006 #933" w:history="1">
        <w:r w:rsidR="00245469">
          <w:rPr>
            <w:noProof/>
            <w:lang w:val="en-US"/>
          </w:rPr>
          <w:t>González</w:t>
        </w:r>
        <w:r w:rsidR="00245469">
          <w:rPr>
            <w:rFonts w:ascii="Cambria Math" w:hAnsi="Cambria Math" w:cs="Cambria Math"/>
            <w:noProof/>
            <w:lang w:val="en-US"/>
          </w:rPr>
          <w:t>‐</w:t>
        </w:r>
        <w:r w:rsidR="00245469">
          <w:rPr>
            <w:noProof/>
            <w:lang w:val="en-US"/>
          </w:rPr>
          <w:t>Benito and González</w:t>
        </w:r>
        <w:r w:rsidR="00245469">
          <w:rPr>
            <w:rFonts w:ascii="Cambria Math" w:hAnsi="Cambria Math" w:cs="Cambria Math"/>
            <w:noProof/>
            <w:lang w:val="en-US"/>
          </w:rPr>
          <w:t>‐</w:t>
        </w:r>
        <w:r w:rsidR="00245469">
          <w:rPr>
            <w:noProof/>
            <w:lang w:val="en-US"/>
          </w:rPr>
          <w:t>Benito, 2006</w:t>
        </w:r>
      </w:hyperlink>
      <w:r w:rsidR="0074104B">
        <w:rPr>
          <w:noProof/>
          <w:lang w:val="en-US"/>
        </w:rPr>
        <w:t>)</w:t>
      </w:r>
      <w:r w:rsidR="0074104B">
        <w:rPr>
          <w:lang w:val="en-US"/>
        </w:rPr>
        <w:fldChar w:fldCharType="end"/>
      </w:r>
      <w:r w:rsidR="0074104B">
        <w:rPr>
          <w:lang w:val="en-US"/>
        </w:rPr>
        <w:t xml:space="preserve">. </w:t>
      </w:r>
      <w:r w:rsidR="00FE709C">
        <w:rPr>
          <w:lang w:val="en-US"/>
        </w:rPr>
        <w:fldChar w:fldCharType="begin"/>
      </w:r>
      <w:r w:rsidR="00127881">
        <w:rPr>
          <w:lang w:val="en-US"/>
        </w:rPr>
        <w:instrText xml:space="preserve"> ADDIN EN.CITE &lt;EndNote&gt;&lt;Cite AuthorYear="1"&gt;&lt;Author&gt;Deephouse&lt;/Author&gt;&lt;Year&gt;2009&lt;/Year&gt;&lt;RecNum&gt;931&lt;/RecNum&gt;&lt;DisplayText&gt;Deephouse and Heugens (2009)&lt;/DisplayText&gt;&lt;record&gt;&lt;rec-number&gt;931&lt;/rec-number&gt;&lt;foreign-keys&gt;&lt;key app="EN" db-id="dzsr0svso2pv5uezfvhxvatiers9a2wttvts"&gt;931&lt;/key&gt;&lt;/foreign-keys&gt;&lt;ref-type name="Journal Article"&gt;17&lt;/ref-type&gt;&lt;contributors&gt;&lt;authors&gt;&lt;author&gt;Deephouse, D.L.&lt;/author&gt;&lt;author&gt;Heugens, P.P.&lt;/author&gt;&lt;/authors&gt;&lt;/contributors&gt;&lt;titles&gt;&lt;title&gt;Linking social issues to organizational impact: The role of infomediaries and the infomediary process&lt;/title&gt;&lt;secondary-title&gt;Journal of business ethics&lt;/secondary-title&gt;&lt;/titles&gt;&lt;periodical&gt;&lt;full-title&gt;Journal of Business Ethics&lt;/full-title&gt;&lt;/periodical&gt;&lt;pages&gt;541-553&lt;/pages&gt;&lt;volume&gt;86&lt;/volume&gt;&lt;number&gt;4&lt;/number&gt;&lt;dates&gt;&lt;year&gt;2009&lt;/year&gt;&lt;/dates&gt;&lt;isbn&gt;0167-4544&lt;/isbn&gt;&lt;urls&gt;&lt;/urls&gt;&lt;/record&gt;&lt;/Cite&gt;&lt;/EndNote&gt;</w:instrText>
      </w:r>
      <w:r w:rsidR="00FE709C">
        <w:rPr>
          <w:lang w:val="en-US"/>
        </w:rPr>
        <w:fldChar w:fldCharType="separate"/>
      </w:r>
      <w:hyperlink w:anchor="_ENREF_23" w:tooltip="Deephouse, 2009 #931" w:history="1">
        <w:r w:rsidR="00245469">
          <w:rPr>
            <w:noProof/>
            <w:lang w:val="en-US"/>
          </w:rPr>
          <w:t>Deephouse and Heugens (2009</w:t>
        </w:r>
      </w:hyperlink>
      <w:r w:rsidR="00127881">
        <w:rPr>
          <w:noProof/>
          <w:lang w:val="en-US"/>
        </w:rPr>
        <w:t>)</w:t>
      </w:r>
      <w:r w:rsidR="00FE709C">
        <w:rPr>
          <w:lang w:val="en-US"/>
        </w:rPr>
        <w:fldChar w:fldCharType="end"/>
      </w:r>
      <w:r w:rsidR="00FE709C">
        <w:rPr>
          <w:lang w:val="en-US"/>
        </w:rPr>
        <w:t xml:space="preserve"> argue that growing customer awareness of social conduct does not stop with </w:t>
      </w:r>
      <w:r w:rsidR="00B5370C">
        <w:rPr>
          <w:lang w:val="en-US"/>
        </w:rPr>
        <w:t>scrutiny of firm’s own manufacturing activities but extend to its social behavior and its indirect impacts on society (e.g., the ones generated by its supply chain).</w:t>
      </w:r>
      <w:r w:rsidR="00FE709C">
        <w:rPr>
          <w:lang w:val="en-US"/>
        </w:rPr>
        <w:t xml:space="preserve"> </w:t>
      </w:r>
      <w:r w:rsidR="0074104B">
        <w:rPr>
          <w:lang w:val="en-US"/>
        </w:rPr>
        <w:t xml:space="preserve">The changing behavior of customers towards being “green” captures the attention of the company and its managers and seems to encourage them towards proactive environmental strategies and its deployment along the supply chain </w:t>
      </w:r>
      <w:r w:rsidR="0074104B">
        <w:rPr>
          <w:lang w:val="en-US"/>
        </w:rPr>
        <w:fldChar w:fldCharType="begin"/>
      </w:r>
      <w:r w:rsidR="0074104B">
        <w:rPr>
          <w:lang w:val="en-US"/>
        </w:rPr>
        <w:instrText xml:space="preserve"> ADDIN EN.CITE &lt;EndNote&gt;&lt;Cite&gt;&lt;Author&gt;Ateş&lt;/Author&gt;&lt;Year&gt;2011&lt;/Year&gt;&lt;RecNum&gt;852&lt;/RecNum&gt;&lt;DisplayText&gt;(Ateş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Research&lt;/full-title&gt;&lt;/periodical&gt;&lt;dates&gt;&lt;year&gt;2011&lt;/year&gt;&lt;/dates&gt;&lt;urls&gt;&lt;/urls&gt;&lt;electronic-resource-num&gt;10.1080/00207543.2011.555426&lt;/electronic-resource-num&gt;&lt;/record&gt;&lt;/Cite&gt;&lt;/EndNote&gt;</w:instrText>
      </w:r>
      <w:r w:rsidR="0074104B">
        <w:rPr>
          <w:lang w:val="en-US"/>
        </w:rPr>
        <w:fldChar w:fldCharType="separate"/>
      </w:r>
      <w:r w:rsidR="0074104B">
        <w:rPr>
          <w:noProof/>
          <w:lang w:val="en-US"/>
        </w:rPr>
        <w:t>(</w:t>
      </w:r>
      <w:hyperlink w:anchor="_ENREF_1" w:tooltip="Ateş, 2011 #852" w:history="1">
        <w:r w:rsidR="00245469">
          <w:rPr>
            <w:noProof/>
            <w:lang w:val="en-US"/>
          </w:rPr>
          <w:t>Ateş et al., 2011</w:t>
        </w:r>
      </w:hyperlink>
      <w:r w:rsidR="0074104B">
        <w:rPr>
          <w:noProof/>
          <w:lang w:val="en-US"/>
        </w:rPr>
        <w:t>)</w:t>
      </w:r>
      <w:r w:rsidR="0074104B">
        <w:rPr>
          <w:lang w:val="en-US"/>
        </w:rPr>
        <w:fldChar w:fldCharType="end"/>
      </w:r>
      <w:r w:rsidR="0074104B">
        <w:rPr>
          <w:lang w:val="en-US"/>
        </w:rPr>
        <w:t xml:space="preserve">. </w:t>
      </w:r>
      <w:r w:rsidR="00AD6568">
        <w:t>Nevertheless, the l</w:t>
      </w:r>
      <w:r w:rsidR="007E34B8">
        <w:t xml:space="preserve">iterature </w:t>
      </w:r>
      <w:r w:rsidR="00C91637">
        <w:t>also provide contrasting arguments</w:t>
      </w:r>
      <w:r w:rsidR="007E34B8">
        <w:t>.</w:t>
      </w:r>
      <w:r w:rsidR="00E200E3">
        <w:t xml:space="preserve"> </w:t>
      </w:r>
    </w:p>
    <w:p w14:paraId="2D53BAED" w14:textId="3E315490" w:rsidR="00B82737" w:rsidRPr="00165C71" w:rsidRDefault="00AD6568" w:rsidP="00165C71">
      <w:pPr>
        <w:spacing w:after="60"/>
        <w:ind w:firstLine="357"/>
        <w:jc w:val="both"/>
        <w:rPr>
          <w:lang w:val="en-US"/>
        </w:rPr>
      </w:pPr>
      <w:r>
        <w:t xml:space="preserve">First, previous investigations find customer awareness of firm’s social efforts to be </w:t>
      </w:r>
      <w:r w:rsidR="00577128">
        <w:t xml:space="preserve">limited </w:t>
      </w:r>
      <w:r>
        <w:fldChar w:fldCharType="begin"/>
      </w:r>
      <w:r>
        <w:instrText xml:space="preserve"> ADDIN EN.CITE &lt;EndNote&gt;&lt;Cite&gt;&lt;Author&gt;Auger&lt;/Author&gt;&lt;Year&gt;2003&lt;/Year&gt;&lt;RecNum&gt;1210&lt;/RecNum&gt;&lt;DisplayText&gt;(Auger et al., 2003)&lt;/DisplayText&gt;&lt;record&gt;&lt;rec-number&gt;1210&lt;/rec-number&gt;&lt;foreign-keys&gt;&lt;key app="EN" db-id="dzsr0svso2pv5uezfvhxvatiers9a2wttvts"&gt;1210&lt;/key&gt;&lt;/foreign-keys&gt;&lt;ref-type name="Journal Article"&gt;17&lt;/ref-type&gt;&lt;contributors&gt;&lt;authors&gt;&lt;author&gt;Auger, P.&lt;/author&gt;&lt;author&gt;Burke, P.&lt;/author&gt;&lt;author&gt;Devinney, T.M.&lt;/author&gt;&lt;author&gt;Louviere, J.J.&lt;/author&gt;&lt;/authors&gt;&lt;/contributors&gt;&lt;titles&gt;&lt;title&gt;What will consumers pay for social product features?&lt;/title&gt;&lt;secondary-title&gt;Journal of Business Ethics&lt;/secondary-title&gt;&lt;/titles&gt;&lt;periodical&gt;&lt;full-title&gt;Journal of Business Ethics&lt;/full-title&gt;&lt;/periodical&gt;&lt;pages&gt;281-304&lt;/pages&gt;&lt;volume&gt;42&lt;/volume&gt;&lt;number&gt;3&lt;/number&gt;&lt;dates&gt;&lt;year&gt;2003&lt;/year&gt;&lt;/dates&gt;&lt;isbn&gt;0167-4544&lt;/isbn&gt;&lt;urls&gt;&lt;/urls&gt;&lt;/record&gt;&lt;/Cite&gt;&lt;/EndNote&gt;</w:instrText>
      </w:r>
      <w:r>
        <w:fldChar w:fldCharType="separate"/>
      </w:r>
      <w:r>
        <w:rPr>
          <w:noProof/>
        </w:rPr>
        <w:t>(</w:t>
      </w:r>
      <w:hyperlink w:anchor="_ENREF_2" w:tooltip="Auger, 2003 #1210" w:history="1">
        <w:r w:rsidR="00245469">
          <w:rPr>
            <w:noProof/>
          </w:rPr>
          <w:t>Auger et al., 2003</w:t>
        </w:r>
      </w:hyperlink>
      <w:r>
        <w:rPr>
          <w:noProof/>
        </w:rPr>
        <w:t>)</w:t>
      </w:r>
      <w:r>
        <w:fldChar w:fldCharType="end"/>
      </w:r>
      <w:r>
        <w:t xml:space="preserve">. </w:t>
      </w:r>
      <w:r w:rsidR="00B5370C">
        <w:t>W</w:t>
      </w:r>
      <w:r w:rsidR="00E200E3">
        <w:t xml:space="preserve">ith regards to sustainable process management, </w:t>
      </w:r>
      <w:r w:rsidR="00E200E3">
        <w:fldChar w:fldCharType="begin"/>
      </w:r>
      <w:r w:rsidR="00E200E3">
        <w:instrText xml:space="preserve"> ADDIN EN.CITE &lt;EndNote&gt;&lt;Cite AuthorYear="1"&gt;&lt;Author&gt;Buysse&lt;/Author&gt;&lt;Year&gt;2003&lt;/Year&gt;&lt;RecNum&gt;700&lt;/RecNum&gt;&lt;DisplayText&gt;Buysse and Verbeke (2003)&lt;/DisplayText&gt;&lt;record&gt;&lt;rec-number&gt;700&lt;/rec-number&gt;&lt;foreign-keys&gt;&lt;key app="EN" db-id="dzsr0svso2pv5uezfvhxvatiers9a2wttvts"&gt;700&lt;/key&gt;&lt;/foreign-keys&gt;&lt;ref-type name="Journal Article"&gt;17&lt;/ref-type&gt;&lt;contributors&gt;&lt;authors&gt;&lt;author&gt;Buysse, K.&lt;/author&gt;&lt;author&gt;Verbeke, A.&lt;/author&gt;&lt;/authors&gt;&lt;/contributors&gt;&lt;titles&gt;&lt;title&gt;Proactive environmental strategies: A stakeholder management perspective&lt;/title&gt;&lt;secondary-title&gt;Strategic Management Journal&lt;/secondary-title&gt;&lt;/titles&gt;&lt;periodical&gt;&lt;full-title&gt;Strategic management journal&lt;/full-title&gt;&lt;/periodical&gt;&lt;pages&gt;453-470&lt;/pages&gt;&lt;volume&gt;24&lt;/volume&gt;&lt;number&gt;5&lt;/number&gt;&lt;dates&gt;&lt;year&gt;2003&lt;/year&gt;&lt;/dates&gt;&lt;publisher&gt;Wiley Online Library&lt;/publisher&gt;&lt;isbn&gt;1097-0266&lt;/isbn&gt;&lt;urls&gt;&lt;/urls&gt;&lt;/record&gt;&lt;/Cite&gt;&lt;/EndNote&gt;</w:instrText>
      </w:r>
      <w:r w:rsidR="00E200E3">
        <w:fldChar w:fldCharType="separate"/>
      </w:r>
      <w:hyperlink w:anchor="_ENREF_11" w:tooltip="Buysse, 2003 #700" w:history="1">
        <w:r w:rsidR="00245469">
          <w:rPr>
            <w:noProof/>
          </w:rPr>
          <w:t>Buysse and Verbeke (2003</w:t>
        </w:r>
      </w:hyperlink>
      <w:r w:rsidR="00E200E3">
        <w:rPr>
          <w:noProof/>
        </w:rPr>
        <w:t>)</w:t>
      </w:r>
      <w:r w:rsidR="00E200E3">
        <w:fldChar w:fldCharType="end"/>
      </w:r>
      <w:r w:rsidR="00E200E3">
        <w:t xml:space="preserve"> </w:t>
      </w:r>
      <w:r w:rsidR="00577128">
        <w:t>don’t</w:t>
      </w:r>
      <w:r w:rsidR="00E200E3">
        <w:t xml:space="preserve"> find any significant relationship between customer pressure and environmental leadership programs. </w:t>
      </w:r>
      <w:r w:rsidR="00E200E3">
        <w:rPr>
          <w:lang w:val="en-US"/>
        </w:rPr>
        <w:t>Although suggesting that it was customers t</w:t>
      </w:r>
      <w:r w:rsidR="00057EA6">
        <w:rPr>
          <w:lang w:val="en-US"/>
        </w:rPr>
        <w:t>hat encouraged Chinese manufacturers</w:t>
      </w:r>
      <w:r w:rsidR="00E200E3">
        <w:rPr>
          <w:lang w:val="en-US"/>
        </w:rPr>
        <w:t xml:space="preserve"> to implement green supply chain management practices, </w:t>
      </w:r>
      <w:r w:rsidR="00E200E3">
        <w:rPr>
          <w:lang w:val="en-US"/>
        </w:rPr>
        <w:fldChar w:fldCharType="begin"/>
      </w:r>
      <w:r w:rsidR="00E200E3">
        <w:rPr>
          <w:lang w:val="en-US"/>
        </w:rPr>
        <w:instrText xml:space="preserve"> ADDIN EN.CITE &lt;EndNote&gt;&lt;Cite AuthorYear="1"&gt;&lt;Author&gt;Zhu&lt;/Author&gt;&lt;Year&gt;2007&lt;/Year&gt;&lt;RecNum&gt;659&lt;/RecNum&gt;&lt;DisplayText&gt;Zhu et al. (2007)&lt;/DisplayText&gt;&lt;record&gt;&lt;rec-number&gt;659&lt;/rec-number&gt;&lt;foreign-keys&gt;&lt;key app="EN" db-id="dzsr0svso2pv5uezfvhxvatiers9a2wttvts"&gt;659&lt;/key&gt;&lt;/foreign-keys&gt;&lt;ref-type name="Journal Article"&gt;17&lt;/ref-type&gt;&lt;contributors&gt;&lt;authors&gt;&lt;author&gt;Zhu, Q.&lt;/author&gt;&lt;author&gt;Sarkis, J.&lt;/author&gt;&lt;author&gt;Lai, K.&lt;/author&gt;&lt;/authors&gt;&lt;/contributors&gt;&lt;titles&gt;&lt;title&gt;Green supply chain management: pressures, practices and performance within the Chinese automobile industry&lt;/title&gt;&lt;secondary-title&gt;Journal of Cleaner Production&lt;/secondary-title&gt;&lt;/titles&gt;&lt;periodical&gt;&lt;full-title&gt;Journal of Cleaner Production&lt;/full-title&gt;&lt;/periodical&gt;&lt;pages&gt;1041-1052&lt;/pages&gt;&lt;volume&gt;15&lt;/volume&gt;&lt;number&gt;11-12&lt;/number&gt;&lt;dates&gt;&lt;year&gt;2007&lt;/year&gt;&lt;/dates&gt;&lt;publisher&gt;Elsevier&lt;/publisher&gt;&lt;isbn&gt;0959-6526&lt;/isbn&gt;&lt;urls&gt;&lt;/urls&gt;&lt;/record&gt;&lt;/Cite&gt;&lt;/EndNote&gt;</w:instrText>
      </w:r>
      <w:r w:rsidR="00E200E3">
        <w:rPr>
          <w:lang w:val="en-US"/>
        </w:rPr>
        <w:fldChar w:fldCharType="separate"/>
      </w:r>
      <w:hyperlink w:anchor="_ENREF_78" w:tooltip="Zhu, 2007 #659" w:history="1">
        <w:r w:rsidR="00245469">
          <w:rPr>
            <w:noProof/>
            <w:lang w:val="en-US"/>
          </w:rPr>
          <w:t>Zhu et al. (2007</w:t>
        </w:r>
      </w:hyperlink>
      <w:r w:rsidR="00E200E3">
        <w:rPr>
          <w:noProof/>
          <w:lang w:val="en-US"/>
        </w:rPr>
        <w:t>)</w:t>
      </w:r>
      <w:r w:rsidR="00E200E3">
        <w:rPr>
          <w:lang w:val="en-US"/>
        </w:rPr>
        <w:fldChar w:fldCharType="end"/>
      </w:r>
      <w:r w:rsidR="00E200E3">
        <w:rPr>
          <w:lang w:val="en-US"/>
        </w:rPr>
        <w:t xml:space="preserve"> </w:t>
      </w:r>
      <w:r w:rsidR="00577128">
        <w:rPr>
          <w:lang w:val="en-US"/>
        </w:rPr>
        <w:t>didn’t</w:t>
      </w:r>
      <w:r w:rsidR="00E200E3">
        <w:rPr>
          <w:lang w:val="en-US"/>
        </w:rPr>
        <w:t xml:space="preserve"> find significant evidence supporting their </w:t>
      </w:r>
      <w:r w:rsidR="00B5370C">
        <w:rPr>
          <w:lang w:val="en-US"/>
        </w:rPr>
        <w:t>argument</w:t>
      </w:r>
      <w:r w:rsidR="00E200E3">
        <w:rPr>
          <w:lang w:val="en-US"/>
        </w:rPr>
        <w:t xml:space="preserve">. </w:t>
      </w:r>
      <w:r w:rsidR="00B82737">
        <w:fldChar w:fldCharType="begin"/>
      </w:r>
      <w:r w:rsidR="00B82737">
        <w:instrText xml:space="preserve"> ADDIN EN.CITE &lt;EndNote&gt;&lt;Cite AuthorYear="1"&gt;&lt;Author&gt;Ehrgott&lt;/Author&gt;&lt;Year&gt;2011&lt;/Year&gt;&lt;RecNum&gt;694&lt;/RecNum&gt;&lt;DisplayText&gt;Ehrgott et al. (2011)&lt;/DisplayText&gt;&lt;record&gt;&lt;rec-number&gt;694&lt;/rec-number&gt;&lt;foreign-keys&gt;&lt;key app="EN" db-id="dzsr0svso2pv5uezfvhxvatiers9a2wttvts"&gt;694&lt;/key&gt;&lt;/foreign-keys&gt;&lt;ref-type name="Journal Article"&gt;17&lt;/ref-type&gt;&lt;contributors&gt;&lt;authors&gt;&lt;author&gt;Ehrgott, M.&lt;/author&gt;&lt;author&gt;Reimann, F.&lt;/author&gt;&lt;author&gt;Kaufmann, L.&lt;/author&gt;&lt;author&gt;Carter, C.R.&lt;/author&gt;&lt;/authors&gt;&lt;/contributors&gt;&lt;titles&gt;&lt;title&gt;Social sustainability in selecting emerging economy suppliers&lt;/title&gt;&lt;secondary-title&gt;Journal of business ethics&lt;/secondary-title&gt;&lt;/titles&gt;&lt;periodical&gt;&lt;full-title&gt;Journal of Business Ethics&lt;/full-title&gt;&lt;/periodical&gt;&lt;pages&gt;99-119&lt;/pages&gt;&lt;volume&gt;98&lt;/volume&gt;&lt;dates&gt;&lt;year&gt;2011&lt;/year&gt;&lt;/dates&gt;&lt;urls&gt;&lt;/urls&gt;&lt;electronic-resource-num&gt;10.1007/s10551-010-0537-7&lt;/electronic-resource-num&gt;&lt;/record&gt;&lt;/Cite&gt;&lt;/EndNote&gt;</w:instrText>
      </w:r>
      <w:r w:rsidR="00B82737">
        <w:fldChar w:fldCharType="separate"/>
      </w:r>
      <w:hyperlink w:anchor="_ENREF_26" w:tooltip="Ehrgott, 2011 #694" w:history="1">
        <w:r w:rsidR="00245469">
          <w:rPr>
            <w:noProof/>
          </w:rPr>
          <w:t>Ehrgott et al. (2011</w:t>
        </w:r>
      </w:hyperlink>
      <w:r w:rsidR="00B82737">
        <w:rPr>
          <w:noProof/>
        </w:rPr>
        <w:t>)</w:t>
      </w:r>
      <w:r w:rsidR="00B82737">
        <w:fldChar w:fldCharType="end"/>
      </w:r>
      <w:r w:rsidR="00B82737">
        <w:t xml:space="preserve"> and </w:t>
      </w:r>
      <w:r w:rsidR="00B82737">
        <w:fldChar w:fldCharType="begin"/>
      </w:r>
      <w:r w:rsidR="00B82737">
        <w:instrText xml:space="preserve"> ADDIN EN.CITE &lt;EndNote&gt;&lt;Cite AuthorYear="1"&gt;&lt;Author&gt;Carter&lt;/Author&gt;&lt;Year&gt;2004&lt;/Year&gt;&lt;RecNum&gt;653&lt;/RecNum&gt;&lt;DisplayText&gt;Carter and Jennings (2004)&lt;/DisplayText&gt;&lt;record&gt;&lt;rec-number&gt;653&lt;/rec-number&gt;&lt;foreign-keys&gt;&lt;key app="EN" db-id="dzsr0svso2pv5uezfvhxvatiers9a2wttvts"&gt;653&lt;/key&gt;&lt;/foreign-keys&gt;&lt;ref-type name="Journal Article"&gt;17&lt;/ref-type&gt;&lt;contributors&gt;&lt;authors&gt;&lt;author&gt;Carter, C.R.&lt;/author&gt;&lt;author&gt;Jennings, M.M.&lt;/author&gt;&lt;/authors&gt;&lt;/contributors&gt;&lt;titles&gt;&lt;title&gt;The role of purchasing in corporate social responsibility: a structural equation analysis&lt;/title&gt;&lt;secondary-title&gt;Journal of Business Logistics&lt;/secondary-title&gt;&lt;/titles&gt;&lt;periodical&gt;&lt;full-title&gt;Journal of Business Logistics&lt;/full-title&gt;&lt;/periodical&gt;&lt;pages&gt;145-186&lt;/pages&gt;&lt;volume&gt;25&lt;/volume&gt;&lt;number&gt;1&lt;/number&gt;&lt;dates&gt;&lt;year&gt;2004&lt;/year&gt;&lt;/dates&gt;&lt;publisher&gt;Wiley Online Library&lt;/publisher&gt;&lt;isbn&gt;2158-1592&lt;/isbn&gt;&lt;urls&gt;&lt;/urls&gt;&lt;/record&gt;&lt;/Cite&gt;&lt;/EndNote&gt;</w:instrText>
      </w:r>
      <w:r w:rsidR="00B82737">
        <w:fldChar w:fldCharType="separate"/>
      </w:r>
      <w:hyperlink w:anchor="_ENREF_13" w:tooltip="Carter, 2004 #653" w:history="1">
        <w:r w:rsidR="00245469">
          <w:rPr>
            <w:noProof/>
          </w:rPr>
          <w:t>Carter and Jennings (2004</w:t>
        </w:r>
      </w:hyperlink>
      <w:r w:rsidR="00B82737">
        <w:rPr>
          <w:noProof/>
        </w:rPr>
        <w:t>)</w:t>
      </w:r>
      <w:r w:rsidR="00B82737">
        <w:fldChar w:fldCharType="end"/>
      </w:r>
      <w:r w:rsidR="00B82737">
        <w:t xml:space="preserve"> further point out that the intensity of customer pre</w:t>
      </w:r>
      <w:r w:rsidR="00B5370C">
        <w:t xml:space="preserve">ssure can only marginally drive </w:t>
      </w:r>
      <w:r w:rsidR="00B82737">
        <w:t>socially responsible supplier selection and monitoring. According to the authors, such practices are mainly driven by</w:t>
      </w:r>
      <w:r w:rsidR="00F73F21">
        <w:t xml:space="preserve"> internal resources such as</w:t>
      </w:r>
      <w:r w:rsidR="00B82737">
        <w:t xml:space="preserve"> purchasing personnel</w:t>
      </w:r>
      <w:r w:rsidR="00F73F21">
        <w:t>’s</w:t>
      </w:r>
      <w:r w:rsidR="00B82737">
        <w:t xml:space="preserve"> commitment and </w:t>
      </w:r>
      <w:r w:rsidR="00C84AF8">
        <w:t xml:space="preserve">supply management </w:t>
      </w:r>
      <w:r w:rsidR="00B82737">
        <w:t>ca</w:t>
      </w:r>
      <w:r w:rsidR="00F73F21">
        <w:t>pabilities</w:t>
      </w:r>
      <w:r w:rsidR="00B82737">
        <w:t>.</w:t>
      </w:r>
      <w:r w:rsidR="00D77F3E">
        <w:t xml:space="preserve"> </w:t>
      </w:r>
    </w:p>
    <w:p w14:paraId="0036E347" w14:textId="0A8D313B" w:rsidR="00B82737" w:rsidRDefault="00B5370C" w:rsidP="006E1209">
      <w:pPr>
        <w:spacing w:after="60"/>
        <w:jc w:val="both"/>
        <w:rPr>
          <w:lang w:val="en-US"/>
        </w:rPr>
      </w:pPr>
      <w:r>
        <w:rPr>
          <w:lang w:val="en-US"/>
        </w:rPr>
        <w:t>Due to these contradictory findings in literature,</w:t>
      </w:r>
      <w:r w:rsidR="00B82737">
        <w:rPr>
          <w:lang w:val="en-US"/>
        </w:rPr>
        <w:t xml:space="preserve"> the following</w:t>
      </w:r>
      <w:r>
        <w:rPr>
          <w:lang w:val="en-US"/>
        </w:rPr>
        <w:t xml:space="preserve"> </w:t>
      </w:r>
      <w:r w:rsidR="00D77F3E">
        <w:rPr>
          <w:lang w:val="en-US"/>
        </w:rPr>
        <w:t xml:space="preserve">hypotheses are </w:t>
      </w:r>
      <w:r>
        <w:rPr>
          <w:lang w:val="en-US"/>
        </w:rPr>
        <w:t>tentatively put forth</w:t>
      </w:r>
      <w:r w:rsidR="00B82737">
        <w:rPr>
          <w:lang w:val="en-US"/>
        </w:rPr>
        <w:t>:</w:t>
      </w:r>
    </w:p>
    <w:p w14:paraId="54B9D1B7" w14:textId="77777777" w:rsidR="00B82737" w:rsidRDefault="00B82737" w:rsidP="006E1209">
      <w:pPr>
        <w:spacing w:after="60"/>
        <w:ind w:firstLine="357"/>
        <w:jc w:val="both"/>
        <w:rPr>
          <w:lang w:val="en-US" w:eastAsia="zh-CN"/>
        </w:rPr>
      </w:pPr>
      <w:r w:rsidRPr="002F1212">
        <w:rPr>
          <w:b/>
          <w:lang w:val="en-US" w:eastAsia="zh-CN"/>
        </w:rPr>
        <w:t>RH</w:t>
      </w:r>
      <w:r>
        <w:rPr>
          <w:b/>
          <w:lang w:val="en-US" w:eastAsia="zh-CN"/>
        </w:rPr>
        <w:t>2a</w:t>
      </w:r>
      <w:r w:rsidRPr="003D358F">
        <w:rPr>
          <w:b/>
          <w:lang w:val="en-US" w:eastAsia="zh-CN"/>
        </w:rPr>
        <w:t>.</w:t>
      </w:r>
      <w:r>
        <w:rPr>
          <w:lang w:val="en-US" w:eastAsia="zh-CN"/>
        </w:rPr>
        <w:t xml:space="preserve"> Customer pressure is positively related to sustainable process management.</w:t>
      </w:r>
    </w:p>
    <w:p w14:paraId="77AF38CA" w14:textId="77777777" w:rsidR="00B82737" w:rsidRDefault="00B82737" w:rsidP="006E1209">
      <w:pPr>
        <w:spacing w:after="60"/>
        <w:ind w:firstLine="357"/>
        <w:jc w:val="both"/>
        <w:rPr>
          <w:lang w:val="en-US" w:eastAsia="zh-CN"/>
        </w:rPr>
      </w:pPr>
      <w:r w:rsidRPr="003D358F">
        <w:rPr>
          <w:b/>
          <w:lang w:val="en-US" w:eastAsia="zh-CN"/>
        </w:rPr>
        <w:t>RH2b.</w:t>
      </w:r>
      <w:r>
        <w:rPr>
          <w:lang w:val="en-US" w:eastAsia="zh-CN"/>
        </w:rPr>
        <w:t xml:space="preserve"> Customer pressure is positively related to sustainable supply management</w:t>
      </w:r>
    </w:p>
    <w:p w14:paraId="18228769" w14:textId="4F9E9587" w:rsidR="00D41DB2" w:rsidRDefault="00D41DB2" w:rsidP="007A62ED">
      <w:pPr>
        <w:spacing w:after="60"/>
        <w:ind w:firstLine="284"/>
        <w:jc w:val="both"/>
        <w:rPr>
          <w:lang w:val="en-US"/>
        </w:rPr>
      </w:pPr>
      <w:r>
        <w:rPr>
          <w:lang w:val="en-US"/>
        </w:rPr>
        <w:t xml:space="preserve">Furthermore, </w:t>
      </w:r>
      <w:r w:rsidR="00D77F3E">
        <w:rPr>
          <w:lang w:val="en-US"/>
        </w:rPr>
        <w:t>sustainable process management could mediate the relationship between customer pressure and sustainable supply</w:t>
      </w:r>
      <w:r>
        <w:rPr>
          <w:lang w:val="en-US"/>
        </w:rPr>
        <w:t xml:space="preserve"> management.</w:t>
      </w:r>
    </w:p>
    <w:p w14:paraId="7FB17B84" w14:textId="06A32BEC" w:rsidR="00B82737" w:rsidRDefault="007E0B41" w:rsidP="007A62ED">
      <w:pPr>
        <w:spacing w:after="60"/>
        <w:ind w:firstLine="284"/>
        <w:jc w:val="both"/>
        <w:rPr>
          <w:color w:val="000000" w:themeColor="text1"/>
          <w:lang w:val="en-US" w:eastAsia="zh-CN"/>
        </w:rPr>
      </w:pPr>
      <w:r>
        <w:rPr>
          <w:lang w:val="en-US"/>
        </w:rPr>
        <w:t>First, c</w:t>
      </w:r>
      <w:r w:rsidR="0065548B">
        <w:rPr>
          <w:lang w:val="en-US"/>
        </w:rPr>
        <w:t>ustomers are more likely to be</w:t>
      </w:r>
      <w:r w:rsidR="00D41DB2">
        <w:rPr>
          <w:lang w:val="en-US"/>
        </w:rPr>
        <w:t xml:space="preserve"> aware of the direct externalities produced b</w:t>
      </w:r>
      <w:r w:rsidR="00E85006">
        <w:rPr>
          <w:lang w:val="en-US"/>
        </w:rPr>
        <w:t>y the company rather than of the</w:t>
      </w:r>
      <w:r w:rsidR="00D41DB2">
        <w:rPr>
          <w:lang w:val="en-US"/>
        </w:rPr>
        <w:t xml:space="preserve"> indirect impacts produced </w:t>
      </w:r>
      <w:r w:rsidR="00A93A75">
        <w:rPr>
          <w:lang w:val="en-US"/>
        </w:rPr>
        <w:t>by</w:t>
      </w:r>
      <w:r w:rsidR="00E85006">
        <w:rPr>
          <w:lang w:val="en-US"/>
        </w:rPr>
        <w:t xml:space="preserve"> its</w:t>
      </w:r>
      <w:r w:rsidR="0065548B">
        <w:rPr>
          <w:lang w:val="en-US"/>
        </w:rPr>
        <w:t xml:space="preserve"> supply chain. </w:t>
      </w:r>
      <w:r w:rsidR="00C84AF8">
        <w:rPr>
          <w:lang w:val="en-US"/>
        </w:rPr>
        <w:t>F</w:t>
      </w:r>
      <w:r w:rsidR="00083F08">
        <w:rPr>
          <w:lang w:val="en-US"/>
        </w:rPr>
        <w:t>or instance, indirect impacts cannot be easily ascertain</w:t>
      </w:r>
      <w:r w:rsidR="009700ED">
        <w:rPr>
          <w:lang w:val="en-US"/>
        </w:rPr>
        <w:t>ed</w:t>
      </w:r>
      <w:r w:rsidR="00083F08">
        <w:rPr>
          <w:lang w:val="en-US"/>
        </w:rPr>
        <w:t xml:space="preserve"> and responsibilities </w:t>
      </w:r>
      <w:r w:rsidR="007A62ED">
        <w:rPr>
          <w:lang w:val="en-US"/>
        </w:rPr>
        <w:t xml:space="preserve">along the supply chain </w:t>
      </w:r>
      <w:r w:rsidR="00083F08">
        <w:rPr>
          <w:lang w:val="en-US"/>
        </w:rPr>
        <w:t xml:space="preserve">cannot be easily assigned. </w:t>
      </w:r>
      <w:r w:rsidR="00C91637">
        <w:rPr>
          <w:lang w:val="en-US"/>
        </w:rPr>
        <w:t xml:space="preserve">The </w:t>
      </w:r>
      <w:r w:rsidR="00C84AF8">
        <w:rPr>
          <w:lang w:val="en-US"/>
        </w:rPr>
        <w:t>reduce</w:t>
      </w:r>
      <w:r w:rsidR="007A62ED">
        <w:rPr>
          <w:lang w:val="en-US"/>
        </w:rPr>
        <w:t>d</w:t>
      </w:r>
      <w:r w:rsidR="00C84AF8">
        <w:rPr>
          <w:lang w:val="en-US"/>
        </w:rPr>
        <w:t xml:space="preserve"> </w:t>
      </w:r>
      <w:r w:rsidR="00C91637">
        <w:rPr>
          <w:lang w:val="en-US"/>
        </w:rPr>
        <w:t>saliency of</w:t>
      </w:r>
      <w:r w:rsidR="00C84AF8">
        <w:rPr>
          <w:lang w:val="en-US"/>
        </w:rPr>
        <w:t xml:space="preserve"> </w:t>
      </w:r>
      <w:r w:rsidR="007A62ED">
        <w:rPr>
          <w:lang w:val="en-US"/>
        </w:rPr>
        <w:t>indirect environmental and social impacts</w:t>
      </w:r>
      <w:r w:rsidR="00083F08">
        <w:rPr>
          <w:lang w:val="en-US"/>
        </w:rPr>
        <w:t xml:space="preserve"> can </w:t>
      </w:r>
      <w:r w:rsidR="00C84AF8">
        <w:rPr>
          <w:lang w:val="en-US"/>
        </w:rPr>
        <w:t xml:space="preserve">in turn </w:t>
      </w:r>
      <w:r w:rsidR="00083F08">
        <w:rPr>
          <w:lang w:val="en-US"/>
        </w:rPr>
        <w:t>lead toward</w:t>
      </w:r>
      <w:r w:rsidR="007A62ED">
        <w:rPr>
          <w:lang w:val="en-US"/>
        </w:rPr>
        <w:t xml:space="preserve">s a </w:t>
      </w:r>
      <w:r w:rsidR="00083F08">
        <w:rPr>
          <w:lang w:val="en-US"/>
        </w:rPr>
        <w:t>reduced</w:t>
      </w:r>
      <w:r w:rsidR="00C84AF8">
        <w:rPr>
          <w:lang w:val="en-US"/>
        </w:rPr>
        <w:t xml:space="preserve"> </w:t>
      </w:r>
      <w:r w:rsidR="00083F08">
        <w:rPr>
          <w:lang w:val="en-US"/>
        </w:rPr>
        <w:t>customer</w:t>
      </w:r>
      <w:r w:rsidR="006F707F">
        <w:rPr>
          <w:lang w:val="en-US"/>
        </w:rPr>
        <w:t xml:space="preserve"> pressure</w:t>
      </w:r>
      <w:r w:rsidR="001E375E">
        <w:rPr>
          <w:lang w:val="en-US"/>
        </w:rPr>
        <w:t xml:space="preserve"> on the adoption of</w:t>
      </w:r>
      <w:r w:rsidR="00083F08">
        <w:rPr>
          <w:lang w:val="en-US"/>
        </w:rPr>
        <w:t xml:space="preserve"> </w:t>
      </w:r>
      <w:r w:rsidR="00C84AF8">
        <w:rPr>
          <w:lang w:val="en-US"/>
        </w:rPr>
        <w:t>sustainable supply management</w:t>
      </w:r>
      <w:r w:rsidR="00C91637">
        <w:rPr>
          <w:lang w:val="en-US"/>
        </w:rPr>
        <w:t xml:space="preserve"> </w:t>
      </w:r>
      <w:r w:rsidR="00C91637">
        <w:rPr>
          <w:lang w:val="en-US"/>
        </w:rPr>
        <w:fldChar w:fldCharType="begin"/>
      </w:r>
      <w:r w:rsidR="00C91637">
        <w:rPr>
          <w:lang w:val="en-US"/>
        </w:rPr>
        <w:instrText xml:space="preserve"> ADDIN EN.CITE &lt;EndNote&gt;&lt;Cite&gt;&lt;Author&gt;Bansal&lt;/Author&gt;&lt;Year&gt;2000&lt;/Year&gt;&lt;RecNum&gt;979&lt;/RecNum&gt;&lt;DisplayText&gt;(Bansal and Roth, 2000)&lt;/DisplayText&gt;&lt;record&gt;&lt;rec-number&gt;979&lt;/rec-number&gt;&lt;foreign-keys&gt;&lt;key app="EN" db-id="dzsr0svso2pv5uezfvhxvatiers9a2wttvts"&gt;979&lt;/key&gt;&lt;/foreign-keys&gt;&lt;ref-type name="Journal Article"&gt;17&lt;/ref-type&gt;&lt;contributors&gt;&lt;authors&gt;&lt;author&gt;Bansal, P.&lt;/author&gt;&lt;author&gt;Roth, K.&lt;/author&gt;&lt;/authors&gt;&lt;/contributors&gt;&lt;titles&gt;&lt;title&gt;Why companies go green: a model of ecological responsiveness&lt;/title&gt;&lt;secondary-title&gt;Academy of Management Journal&lt;/secondary-title&gt;&lt;/titles&gt;&lt;periodical&gt;&lt;full-title&gt;Academy of management Journal&lt;/full-title&gt;&lt;/periodical&gt;&lt;pages&gt;717-736&lt;/pages&gt;&lt;dates&gt;&lt;year&gt;2000&lt;/year&gt;&lt;/dates&gt;&lt;isbn&gt;0001-4273&lt;/isbn&gt;&lt;urls&gt;&lt;/urls&gt;&lt;/record&gt;&lt;/Cite&gt;&lt;/EndNote&gt;</w:instrText>
      </w:r>
      <w:r w:rsidR="00C91637">
        <w:rPr>
          <w:lang w:val="en-US"/>
        </w:rPr>
        <w:fldChar w:fldCharType="separate"/>
      </w:r>
      <w:r w:rsidR="00C91637">
        <w:rPr>
          <w:noProof/>
          <w:lang w:val="en-US"/>
        </w:rPr>
        <w:t>(</w:t>
      </w:r>
      <w:hyperlink w:anchor="_ENREF_3" w:tooltip="Bansal, 2000 #979" w:history="1">
        <w:r w:rsidR="00245469">
          <w:rPr>
            <w:noProof/>
            <w:lang w:val="en-US"/>
          </w:rPr>
          <w:t>Bansal and Roth, 2000</w:t>
        </w:r>
      </w:hyperlink>
      <w:r w:rsidR="00C91637">
        <w:rPr>
          <w:noProof/>
          <w:lang w:val="en-US"/>
        </w:rPr>
        <w:t>)</w:t>
      </w:r>
      <w:r w:rsidR="00C91637">
        <w:rPr>
          <w:lang w:val="en-US"/>
        </w:rPr>
        <w:fldChar w:fldCharType="end"/>
      </w:r>
      <w:r w:rsidR="006F707F">
        <w:rPr>
          <w:lang w:val="en-US"/>
        </w:rPr>
        <w:t>.</w:t>
      </w:r>
      <w:r w:rsidR="007A62ED">
        <w:rPr>
          <w:lang w:val="en-US"/>
        </w:rPr>
        <w:t xml:space="preserve"> </w:t>
      </w:r>
      <w:r>
        <w:rPr>
          <w:lang w:val="en-US"/>
        </w:rPr>
        <w:t xml:space="preserve">Second, the mediated effect </w:t>
      </w:r>
      <w:r w:rsidR="00E85006">
        <w:rPr>
          <w:lang w:val="en-US"/>
        </w:rPr>
        <w:t>is also consistent with the RBV perspective.</w:t>
      </w:r>
      <w:r w:rsidR="00A93A75">
        <w:rPr>
          <w:lang w:val="en-US"/>
        </w:rPr>
        <w:t xml:space="preserve"> </w:t>
      </w:r>
      <w:r>
        <w:rPr>
          <w:lang w:val="en-US"/>
        </w:rPr>
        <w:fldChar w:fldCharType="begin"/>
      </w:r>
      <w:r>
        <w:rPr>
          <w:lang w:val="en-US"/>
        </w:rPr>
        <w:instrText xml:space="preserve"> ADDIN EN.CITE &lt;EndNote&gt;&lt;Cite AuthorYear="1"&gt;&lt;Author&gt;Gavronski&lt;/Author&gt;&lt;Year&gt;2011&lt;/Year&gt;&lt;RecNum&gt;675&lt;/RecNum&gt;&lt;DisplayText&gt;Gavronski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Pr>
          <w:lang w:val="en-US"/>
        </w:rPr>
        <w:fldChar w:fldCharType="separate"/>
      </w:r>
      <w:hyperlink w:anchor="_ENREF_33" w:tooltip="Gavronski, 2011 #675" w:history="1">
        <w:r w:rsidR="00245469">
          <w:rPr>
            <w:noProof/>
            <w:lang w:val="en-US"/>
          </w:rPr>
          <w:t>Gavronski et al. (2011</w:t>
        </w:r>
      </w:hyperlink>
      <w:r>
        <w:rPr>
          <w:noProof/>
          <w:lang w:val="en-US"/>
        </w:rPr>
        <w:t>)</w:t>
      </w:r>
      <w:r>
        <w:rPr>
          <w:lang w:val="en-US"/>
        </w:rPr>
        <w:fldChar w:fldCharType="end"/>
      </w:r>
      <w:r>
        <w:rPr>
          <w:lang w:val="en-US"/>
        </w:rPr>
        <w:t xml:space="preserve"> argue that green supply management practices such as monitoring and collaboration </w:t>
      </w:r>
      <w:r w:rsidR="00083F08">
        <w:rPr>
          <w:lang w:val="en-US"/>
        </w:rPr>
        <w:t xml:space="preserve">represent the last step in </w:t>
      </w:r>
      <w:r w:rsidR="00C84AF8">
        <w:rPr>
          <w:lang w:val="en-US"/>
        </w:rPr>
        <w:t xml:space="preserve">the </w:t>
      </w:r>
      <w:r w:rsidR="00083F08">
        <w:rPr>
          <w:lang w:val="en-US"/>
        </w:rPr>
        <w:t>development of sustainable supply chains</w:t>
      </w:r>
      <w:r>
        <w:rPr>
          <w:lang w:val="en-US"/>
        </w:rPr>
        <w:t>.</w:t>
      </w:r>
      <w:r w:rsidR="00083F08">
        <w:rPr>
          <w:lang w:val="en-US"/>
        </w:rPr>
        <w:t xml:space="preserve"> </w:t>
      </w:r>
      <w:r w:rsidR="00083F08">
        <w:rPr>
          <w:color w:val="000000" w:themeColor="text1"/>
          <w:lang w:val="en-US"/>
        </w:rPr>
        <w:t>Without a proper level of capabilities on how to be “internally” sustainable, all efforts to push suppliers to be more compliant will not pay off.</w:t>
      </w:r>
      <w:r w:rsidR="00083F08">
        <w:rPr>
          <w:lang w:val="en-US"/>
        </w:rPr>
        <w:t xml:space="preserve"> </w:t>
      </w:r>
      <w:r w:rsidR="007A62ED">
        <w:rPr>
          <w:lang w:val="en-US"/>
        </w:rPr>
        <w:t xml:space="preserve">Therefore, customer pressure might not be so effective on sustainable supply management, since companies needs to build preliminary capabilities before to adopt that kind of practices. </w:t>
      </w:r>
      <w:r>
        <w:rPr>
          <w:lang w:val="en-US"/>
        </w:rPr>
        <w:t>T</w:t>
      </w:r>
      <w:r w:rsidR="00083F08">
        <w:rPr>
          <w:lang w:val="en-US"/>
        </w:rPr>
        <w:t>his line of reasoning is</w:t>
      </w:r>
      <w:r>
        <w:rPr>
          <w:lang w:val="en-US"/>
        </w:rPr>
        <w:t xml:space="preserve"> c</w:t>
      </w:r>
      <w:r w:rsidR="00C91637">
        <w:rPr>
          <w:lang w:val="en-US"/>
        </w:rPr>
        <w:t xml:space="preserve">onsistent with the scarce influenced exerted by </w:t>
      </w:r>
      <w:r>
        <w:rPr>
          <w:lang w:val="en-US"/>
        </w:rPr>
        <w:t xml:space="preserve">customers </w:t>
      </w:r>
      <w:r w:rsidR="00C91637">
        <w:rPr>
          <w:lang w:val="en-US"/>
        </w:rPr>
        <w:t>on</w:t>
      </w:r>
      <w:r>
        <w:rPr>
          <w:lang w:val="en-US"/>
        </w:rPr>
        <w:t xml:space="preserve"> responsible purchasing practices </w:t>
      </w:r>
      <w:r>
        <w:rPr>
          <w:lang w:val="en-US"/>
        </w:rPr>
        <w:fldChar w:fldCharType="begin"/>
      </w:r>
      <w:r>
        <w:rPr>
          <w:lang w:val="en-US"/>
        </w:rPr>
        <w:instrText xml:space="preserve"> ADDIN EN.CITE &lt;EndNote&gt;&lt;Cite&gt;&lt;Author&gt;Ehrgott&lt;/Author&gt;&lt;Year&gt;2011&lt;/Year&gt;&lt;RecNum&gt;694&lt;/RecNum&gt;&lt;DisplayText&gt;(Carter and Jennings, 2004; Ehrgott et al., 2011)&lt;/DisplayText&gt;&lt;record&gt;&lt;rec-number&gt;694&lt;/rec-number&gt;&lt;foreign-keys&gt;&lt;key app="EN" db-id="dzsr0svso2pv5uezfvhxvatiers9a2wttvts"&gt;694&lt;/key&gt;&lt;/foreign-keys&gt;&lt;ref-type name="Journal Article"&gt;17&lt;/ref-type&gt;&lt;contributors&gt;&lt;authors&gt;&lt;author&gt;Ehrgott, M.&lt;/author&gt;&lt;author&gt;Reimann, F.&lt;/author&gt;&lt;author&gt;Kaufmann, L.&lt;/author&gt;&lt;author&gt;Carter, C.R.&lt;/author&gt;&lt;/authors&gt;&lt;/contributors&gt;&lt;titles&gt;&lt;title&gt;Social sustainability in selecting emerging economy suppliers&lt;/title&gt;&lt;secondary-title&gt;Journal of business ethics&lt;/secondary-title&gt;&lt;/titles&gt;&lt;periodical&gt;&lt;full-title&gt;Journal of Business Ethics&lt;/full-title&gt;&lt;/periodical&gt;&lt;pages&gt;99-119&lt;/pages&gt;&lt;volume&gt;98&lt;/volume&gt;&lt;dates&gt;&lt;year&gt;2011&lt;/year&gt;&lt;/dates&gt;&lt;urls&gt;&lt;/urls&gt;&lt;electronic-resource-num&gt;10.1007/s10551-010-0537-7&lt;/electronic-resource-num&gt;&lt;/record&gt;&lt;/Cite&gt;&lt;Cite&gt;&lt;Author&gt;Carter&lt;/Author&gt;&lt;Year&gt;2004&lt;/Year&gt;&lt;RecNum&gt;653&lt;/RecNum&gt;&lt;record&gt;&lt;rec-number&gt;653&lt;/rec-number&gt;&lt;foreign-keys&gt;&lt;key app="EN" db-id="dzsr0svso2pv5uezfvhxvatiers9a2wttvts"&gt;653&lt;/key&gt;&lt;/foreign-keys&gt;&lt;ref-type name="Journal Article"&gt;17&lt;/ref-type&gt;&lt;contributors&gt;&lt;authors&gt;&lt;author&gt;Carter, C.R.&lt;/author&gt;&lt;author&gt;Jennings, M.M.&lt;/author&gt;&lt;/authors&gt;&lt;/contributors&gt;&lt;titles&gt;&lt;title&gt;The role of purchasing in corporate social responsibility: a structural equation analysis&lt;/title&gt;&lt;secondary-title&gt;Journal of Business Logistics&lt;/secondary-title&gt;&lt;/titles&gt;&lt;periodical&gt;&lt;full-title&gt;Journal of Business Logistics&lt;/full-title&gt;&lt;/periodical&gt;&lt;pages&gt;145-186&lt;/pages&gt;&lt;volume&gt;25&lt;/volume&gt;&lt;number&gt;1&lt;/number&gt;&lt;dates&gt;&lt;year&gt;2004&lt;/year&gt;&lt;/dates&gt;&lt;publisher&gt;Wiley Online Library&lt;/publisher&gt;&lt;isbn&gt;2158-1592&lt;/isbn&gt;&lt;urls&gt;&lt;/urls&gt;&lt;/record&gt;&lt;/Cite&gt;&lt;/EndNote&gt;</w:instrText>
      </w:r>
      <w:r>
        <w:rPr>
          <w:lang w:val="en-US"/>
        </w:rPr>
        <w:fldChar w:fldCharType="separate"/>
      </w:r>
      <w:r>
        <w:rPr>
          <w:noProof/>
          <w:lang w:val="en-US"/>
        </w:rPr>
        <w:t>(</w:t>
      </w:r>
      <w:hyperlink w:anchor="_ENREF_13" w:tooltip="Carter, 2004 #653" w:history="1">
        <w:r w:rsidR="00245469">
          <w:rPr>
            <w:noProof/>
            <w:lang w:val="en-US"/>
          </w:rPr>
          <w:t>Carter and Jennings, 2004</w:t>
        </w:r>
      </w:hyperlink>
      <w:r>
        <w:rPr>
          <w:noProof/>
          <w:lang w:val="en-US"/>
        </w:rPr>
        <w:t xml:space="preserve">; </w:t>
      </w:r>
      <w:hyperlink w:anchor="_ENREF_26" w:tooltip="Ehrgott, 2011 #694" w:history="1">
        <w:r w:rsidR="00245469">
          <w:rPr>
            <w:noProof/>
            <w:lang w:val="en-US"/>
          </w:rPr>
          <w:t>Ehrgott et al., 2011</w:t>
        </w:r>
      </w:hyperlink>
      <w:r>
        <w:rPr>
          <w:noProof/>
          <w:lang w:val="en-US"/>
        </w:rPr>
        <w:t>)</w:t>
      </w:r>
      <w:r>
        <w:rPr>
          <w:lang w:val="en-US"/>
        </w:rPr>
        <w:fldChar w:fldCharType="end"/>
      </w:r>
      <w:r w:rsidR="001E375E">
        <w:rPr>
          <w:lang w:val="en-US"/>
        </w:rPr>
        <w:t>.</w:t>
      </w:r>
      <w:r w:rsidR="007A62ED">
        <w:rPr>
          <w:lang w:val="en-US"/>
        </w:rPr>
        <w:t xml:space="preserve"> </w:t>
      </w:r>
      <w:r w:rsidR="00B82737" w:rsidRPr="007E6359">
        <w:rPr>
          <w:color w:val="000000" w:themeColor="text1"/>
          <w:lang w:val="en-US" w:eastAsia="zh-CN"/>
        </w:rPr>
        <w:t>In conclusion, in the conceptua</w:t>
      </w:r>
      <w:r w:rsidR="00B82737">
        <w:rPr>
          <w:color w:val="000000" w:themeColor="text1"/>
          <w:lang w:val="en-US" w:eastAsia="zh-CN"/>
        </w:rPr>
        <w:t>l model presented in Figure 1, customer pressure</w:t>
      </w:r>
      <w:r w:rsidR="00B82737" w:rsidRPr="007E6359">
        <w:rPr>
          <w:color w:val="000000" w:themeColor="text1"/>
          <w:lang w:val="en-US" w:eastAsia="zh-CN"/>
        </w:rPr>
        <w:t xml:space="preserve"> impac</w:t>
      </w:r>
      <w:r w:rsidR="00B82737">
        <w:rPr>
          <w:color w:val="000000" w:themeColor="text1"/>
          <w:lang w:val="en-US" w:eastAsia="zh-CN"/>
        </w:rPr>
        <w:t>ts on SSM</w:t>
      </w:r>
      <w:r w:rsidR="00B82737" w:rsidRPr="007E6359">
        <w:rPr>
          <w:color w:val="000000" w:themeColor="text1"/>
          <w:lang w:val="en-US" w:eastAsia="zh-CN"/>
        </w:rPr>
        <w:t xml:space="preserve">. However, this </w:t>
      </w:r>
      <w:r w:rsidR="00B82737">
        <w:rPr>
          <w:color w:val="000000" w:themeColor="text1"/>
          <w:lang w:val="en-US" w:eastAsia="zh-CN"/>
        </w:rPr>
        <w:t>direct relationship is mediated by SPM</w:t>
      </w:r>
      <w:r w:rsidR="00B82737" w:rsidRPr="007E6359">
        <w:rPr>
          <w:color w:val="000000" w:themeColor="text1"/>
          <w:lang w:val="en-US" w:eastAsia="zh-CN"/>
        </w:rPr>
        <w:t>.</w:t>
      </w:r>
    </w:p>
    <w:p w14:paraId="33F81FA4" w14:textId="77777777" w:rsidR="007736CF" w:rsidRDefault="007736CF" w:rsidP="007A62ED">
      <w:pPr>
        <w:spacing w:after="60"/>
        <w:ind w:firstLine="284"/>
        <w:jc w:val="both"/>
        <w:rPr>
          <w:color w:val="000000" w:themeColor="text1"/>
          <w:lang w:val="en-US" w:eastAsia="zh-CN"/>
        </w:rPr>
      </w:pPr>
    </w:p>
    <w:p w14:paraId="50E2A63A" w14:textId="77777777" w:rsidR="007736CF" w:rsidRDefault="007736CF" w:rsidP="007A62ED">
      <w:pPr>
        <w:spacing w:after="60"/>
        <w:ind w:firstLine="284"/>
        <w:jc w:val="both"/>
        <w:rPr>
          <w:color w:val="000000" w:themeColor="text1"/>
          <w:lang w:val="en-US" w:eastAsia="zh-CN"/>
        </w:rPr>
      </w:pPr>
    </w:p>
    <w:p w14:paraId="220FDC22" w14:textId="77777777" w:rsidR="007736CF" w:rsidRDefault="007736CF" w:rsidP="007A62ED">
      <w:pPr>
        <w:spacing w:after="60"/>
        <w:ind w:firstLine="284"/>
        <w:jc w:val="both"/>
        <w:rPr>
          <w:color w:val="000000" w:themeColor="text1"/>
          <w:lang w:val="en-US" w:eastAsia="zh-CN"/>
        </w:rPr>
      </w:pPr>
    </w:p>
    <w:p w14:paraId="557CCEC1" w14:textId="77777777" w:rsidR="007736CF" w:rsidRDefault="007736CF" w:rsidP="007A62ED">
      <w:pPr>
        <w:spacing w:after="60"/>
        <w:ind w:firstLine="284"/>
        <w:jc w:val="both"/>
        <w:rPr>
          <w:color w:val="000000" w:themeColor="text1"/>
          <w:lang w:val="en-US" w:eastAsia="zh-CN"/>
        </w:rPr>
      </w:pPr>
    </w:p>
    <w:p w14:paraId="3014AA1D" w14:textId="77777777" w:rsidR="007736CF" w:rsidRDefault="007736CF" w:rsidP="007A62ED">
      <w:pPr>
        <w:spacing w:after="60"/>
        <w:ind w:firstLine="284"/>
        <w:jc w:val="both"/>
        <w:rPr>
          <w:color w:val="000000" w:themeColor="text1"/>
          <w:lang w:val="en-US" w:eastAsia="zh-CN"/>
        </w:rPr>
      </w:pPr>
    </w:p>
    <w:p w14:paraId="23CEF8DF" w14:textId="77777777" w:rsidR="007736CF" w:rsidRDefault="007736CF" w:rsidP="007A62ED">
      <w:pPr>
        <w:spacing w:after="60"/>
        <w:ind w:firstLine="284"/>
        <w:jc w:val="both"/>
        <w:rPr>
          <w:color w:val="000000" w:themeColor="text1"/>
          <w:lang w:val="en-US" w:eastAsia="zh-CN"/>
        </w:rPr>
      </w:pPr>
    </w:p>
    <w:p w14:paraId="56DC75E1" w14:textId="77777777" w:rsidR="00A126EA" w:rsidRDefault="00A126EA" w:rsidP="006E1209">
      <w:pPr>
        <w:spacing w:after="60"/>
        <w:jc w:val="both"/>
        <w:rPr>
          <w:color w:val="000000" w:themeColor="text1"/>
          <w:lang w:val="en-US" w:eastAsia="zh-CN"/>
        </w:rPr>
      </w:pPr>
    </w:p>
    <w:p w14:paraId="62A32D8D" w14:textId="77777777" w:rsidR="00A126EA" w:rsidRPr="00A126EA" w:rsidRDefault="00A126EA" w:rsidP="00FE66C5">
      <w:pPr>
        <w:pStyle w:val="CaptionTable"/>
        <w:spacing w:before="0" w:after="60"/>
        <w:ind w:firstLine="357"/>
        <w:rPr>
          <w:color w:val="000000" w:themeColor="text1"/>
          <w:lang w:eastAsia="zh-CN"/>
        </w:rPr>
      </w:pPr>
      <w:r>
        <w:rPr>
          <w:lang w:val="en-US"/>
        </w:rPr>
        <w:lastRenderedPageBreak/>
        <w:t>Figure</w:t>
      </w:r>
      <w:r w:rsidRPr="0042238A">
        <w:t xml:space="preserve"> 1 – </w:t>
      </w:r>
      <w:r>
        <w:t>Theoretical Model</w:t>
      </w:r>
    </w:p>
    <w:p w14:paraId="29175AE2" w14:textId="77777777" w:rsidR="00A126EA" w:rsidRDefault="004C2905" w:rsidP="00A126EA">
      <w:pPr>
        <w:spacing w:after="60" w:line="360" w:lineRule="auto"/>
        <w:jc w:val="center"/>
      </w:pPr>
      <w:r>
        <w:pict w14:anchorId="5C501D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4pt;height:177pt">
            <v:imagedata r:id="rId11" o:title=""/>
          </v:shape>
        </w:pict>
      </w:r>
    </w:p>
    <w:p w14:paraId="00064FB8" w14:textId="77777777" w:rsidR="00B82737" w:rsidRDefault="00B82737" w:rsidP="007A62ED">
      <w:pPr>
        <w:spacing w:after="60"/>
        <w:jc w:val="both"/>
        <w:rPr>
          <w:color w:val="000000" w:themeColor="text1"/>
          <w:lang w:val="en-US"/>
        </w:rPr>
      </w:pPr>
      <w:r w:rsidRPr="007E6359">
        <w:rPr>
          <w:color w:val="000000" w:themeColor="text1"/>
          <w:lang w:val="en-US"/>
        </w:rPr>
        <w:t xml:space="preserve">Hence, </w:t>
      </w:r>
      <w:r w:rsidR="00130504">
        <w:rPr>
          <w:color w:val="000000" w:themeColor="text1"/>
          <w:lang w:val="en-US"/>
        </w:rPr>
        <w:t xml:space="preserve">the </w:t>
      </w:r>
      <w:r>
        <w:rPr>
          <w:color w:val="000000" w:themeColor="text1"/>
          <w:lang w:val="en-US"/>
        </w:rPr>
        <w:t>following hypothesis</w:t>
      </w:r>
      <w:r w:rsidR="00130504">
        <w:rPr>
          <w:color w:val="000000" w:themeColor="text1"/>
          <w:lang w:val="en-US"/>
        </w:rPr>
        <w:t xml:space="preserve"> is formulated</w:t>
      </w:r>
      <w:r w:rsidRPr="007E6359">
        <w:rPr>
          <w:color w:val="000000" w:themeColor="text1"/>
          <w:lang w:val="en-US"/>
        </w:rPr>
        <w:t>:</w:t>
      </w:r>
    </w:p>
    <w:p w14:paraId="0D2D017D" w14:textId="4B4ADCFA" w:rsidR="003D358F" w:rsidRDefault="003D358F" w:rsidP="007A62ED">
      <w:pPr>
        <w:spacing w:after="60"/>
        <w:ind w:firstLine="357"/>
        <w:jc w:val="both"/>
        <w:rPr>
          <w:lang w:val="en-US" w:eastAsia="zh-CN"/>
        </w:rPr>
      </w:pPr>
      <w:r w:rsidRPr="003D358F">
        <w:rPr>
          <w:b/>
          <w:lang w:val="en-US" w:eastAsia="zh-CN"/>
        </w:rPr>
        <w:t>RH2c.</w:t>
      </w:r>
      <w:r>
        <w:rPr>
          <w:lang w:val="en-US" w:eastAsia="zh-CN"/>
        </w:rPr>
        <w:t xml:space="preserve"> </w:t>
      </w:r>
      <w:r w:rsidR="00527B60">
        <w:rPr>
          <w:lang w:val="en-US" w:eastAsia="zh-CN"/>
        </w:rPr>
        <w:t>Sustainable process management mediates the relationship between customer pressure and sustainable supply</w:t>
      </w:r>
      <w:r w:rsidR="00B34A9B">
        <w:rPr>
          <w:lang w:val="en-US" w:eastAsia="zh-CN"/>
        </w:rPr>
        <w:t xml:space="preserve"> management</w:t>
      </w:r>
      <w:r>
        <w:rPr>
          <w:lang w:val="en-US" w:eastAsia="zh-CN"/>
        </w:rPr>
        <w:t>.</w:t>
      </w:r>
    </w:p>
    <w:p w14:paraId="129EE25E" w14:textId="77777777" w:rsidR="003D358F" w:rsidRDefault="003D358F" w:rsidP="006E1209">
      <w:pPr>
        <w:spacing w:after="60"/>
        <w:ind w:firstLine="357"/>
        <w:jc w:val="both"/>
        <w:rPr>
          <w:lang w:val="en-US" w:eastAsia="zh-CN"/>
        </w:rPr>
      </w:pPr>
    </w:p>
    <w:p w14:paraId="745EFBFE" w14:textId="77777777" w:rsidR="00A256B2" w:rsidRDefault="003D358F" w:rsidP="006E1209">
      <w:pPr>
        <w:pStyle w:val="Titolo3"/>
        <w:spacing w:before="0"/>
        <w:ind w:firstLine="357"/>
        <w:jc w:val="both"/>
        <w:rPr>
          <w:rFonts w:ascii="Times New Roman" w:hAnsi="Times New Roman" w:cs="Times New Roman"/>
          <w:b w:val="0"/>
          <w:i/>
          <w:sz w:val="24"/>
          <w:lang w:val="en-US"/>
        </w:rPr>
      </w:pPr>
      <w:r>
        <w:rPr>
          <w:rFonts w:ascii="Times New Roman" w:hAnsi="Times New Roman" w:cs="Times New Roman"/>
          <w:b w:val="0"/>
          <w:i/>
          <w:sz w:val="24"/>
          <w:lang w:val="en-US"/>
        </w:rPr>
        <w:t xml:space="preserve">The role of </w:t>
      </w:r>
      <w:r w:rsidR="00FE709C">
        <w:rPr>
          <w:rFonts w:ascii="Times New Roman" w:hAnsi="Times New Roman" w:cs="Times New Roman"/>
          <w:b w:val="0"/>
          <w:i/>
          <w:sz w:val="24"/>
          <w:lang w:val="en-US"/>
        </w:rPr>
        <w:t>i</w:t>
      </w:r>
      <w:r w:rsidR="001E375E">
        <w:rPr>
          <w:rFonts w:ascii="Times New Roman" w:hAnsi="Times New Roman" w:cs="Times New Roman"/>
          <w:b w:val="0"/>
          <w:i/>
          <w:sz w:val="24"/>
          <w:lang w:val="en-US"/>
        </w:rPr>
        <w:t xml:space="preserve">nnovativeness </w:t>
      </w:r>
      <w:r w:rsidR="00FE709C">
        <w:rPr>
          <w:rFonts w:ascii="Times New Roman" w:hAnsi="Times New Roman" w:cs="Times New Roman"/>
          <w:b w:val="0"/>
          <w:i/>
          <w:sz w:val="24"/>
          <w:lang w:val="en-US"/>
        </w:rPr>
        <w:t>in driving sustainable supply chain</w:t>
      </w:r>
      <w:r w:rsidR="001E375E">
        <w:rPr>
          <w:rFonts w:ascii="Times New Roman" w:hAnsi="Times New Roman" w:cs="Times New Roman"/>
          <w:b w:val="0"/>
          <w:i/>
          <w:sz w:val="24"/>
          <w:lang w:val="en-US"/>
        </w:rPr>
        <w:t xml:space="preserve"> </w:t>
      </w:r>
      <w:r w:rsidR="00FE709C">
        <w:rPr>
          <w:rFonts w:ascii="Times New Roman" w:hAnsi="Times New Roman" w:cs="Times New Roman"/>
          <w:b w:val="0"/>
          <w:i/>
          <w:sz w:val="24"/>
          <w:lang w:val="en-US"/>
        </w:rPr>
        <w:t>management</w:t>
      </w:r>
    </w:p>
    <w:p w14:paraId="7AF630BB" w14:textId="43F58E2A" w:rsidR="001E375E" w:rsidRPr="00F94546" w:rsidRDefault="001E375E" w:rsidP="006E1209">
      <w:pPr>
        <w:spacing w:after="60"/>
        <w:ind w:firstLine="284"/>
        <w:jc w:val="both"/>
        <w:rPr>
          <w:lang w:val="en-US"/>
        </w:rPr>
      </w:pPr>
      <w:r w:rsidRPr="00F94546">
        <w:rPr>
          <w:lang w:val="en-US" w:eastAsia="zh-CN"/>
        </w:rPr>
        <w:t xml:space="preserve">Innovativeness refers to the organizational openness to new ideas </w:t>
      </w:r>
      <w:r w:rsidR="00B34A9B">
        <w:rPr>
          <w:lang w:val="en-US" w:eastAsia="zh-CN"/>
        </w:rPr>
        <w:fldChar w:fldCharType="begin"/>
      </w:r>
      <w:r w:rsidR="00127881">
        <w:rPr>
          <w:lang w:val="en-US" w:eastAsia="zh-CN"/>
        </w:rPr>
        <w:instrText xml:space="preserve"> ADDIN EN.CITE &lt;EndNote&gt;&lt;Cite&gt;&lt;Author&gt;Hurley&lt;/Author&gt;&lt;Year&gt;1998&lt;/Year&gt;&lt;RecNum&gt;1053&lt;/RecNum&gt;&lt;DisplayText&gt;(Hurley and Hult, 1998)&lt;/DisplayText&gt;&lt;record&gt;&lt;rec-number&gt;1053&lt;/rec-number&gt;&lt;foreign-keys&gt;&lt;key app="EN" db-id="dzsr0svso2pv5uezfvhxvatiers9a2wttvts"&gt;1053&lt;/key&gt;&lt;/foreign-keys&gt;&lt;ref-type name="Journal Article"&gt;17&lt;/ref-type&gt;&lt;contributors&gt;&lt;authors&gt;&lt;author&gt;Hurley, R.F.&lt;/author&gt;&lt;author&gt;Hult, G.T.M.&lt;/author&gt;&lt;/authors&gt;&lt;/contributors&gt;&lt;titles&gt;&lt;title&gt;Innovation, market orientation, and organizational learning: an integration and empirical examination&lt;/title&gt;&lt;secondary-title&gt;the journal of marketing&lt;/secondary-title&gt;&lt;/titles&gt;&lt;periodical&gt;&lt;full-title&gt;The Journal of Marketing&lt;/full-title&gt;&lt;/periodical&gt;&lt;pages&gt;42-54&lt;/pages&gt;&lt;dates&gt;&lt;year&gt;1998&lt;/year&gt;&lt;/dates&gt;&lt;isbn&gt;0022-2429&lt;/isbn&gt;&lt;urls&gt;&lt;/urls&gt;&lt;/record&gt;&lt;/Cite&gt;&lt;/EndNote&gt;</w:instrText>
      </w:r>
      <w:r w:rsidR="00B34A9B">
        <w:rPr>
          <w:lang w:val="en-US" w:eastAsia="zh-CN"/>
        </w:rPr>
        <w:fldChar w:fldCharType="separate"/>
      </w:r>
      <w:r w:rsidR="00B34A9B">
        <w:rPr>
          <w:noProof/>
          <w:lang w:val="en-US" w:eastAsia="zh-CN"/>
        </w:rPr>
        <w:t>(</w:t>
      </w:r>
      <w:hyperlink w:anchor="_ENREF_44" w:tooltip="Hurley, 1998 #1053" w:history="1">
        <w:r w:rsidR="00245469">
          <w:rPr>
            <w:noProof/>
            <w:lang w:val="en-US" w:eastAsia="zh-CN"/>
          </w:rPr>
          <w:t>Hurley and Hult, 1998</w:t>
        </w:r>
      </w:hyperlink>
      <w:r w:rsidR="00B34A9B">
        <w:rPr>
          <w:noProof/>
          <w:lang w:val="en-US" w:eastAsia="zh-CN"/>
        </w:rPr>
        <w:t>)</w:t>
      </w:r>
      <w:r w:rsidR="00B34A9B">
        <w:rPr>
          <w:lang w:val="en-US" w:eastAsia="zh-CN"/>
        </w:rPr>
        <w:fldChar w:fldCharType="end"/>
      </w:r>
      <w:r w:rsidRPr="00F94546">
        <w:rPr>
          <w:lang w:val="en-US" w:eastAsia="zh-CN"/>
        </w:rPr>
        <w:t xml:space="preserve"> and to the capability</w:t>
      </w:r>
      <w:r w:rsidRPr="00F94546">
        <w:rPr>
          <w:lang w:val="en-US"/>
        </w:rPr>
        <w:t xml:space="preserve"> to continuously transform new ideas into new products, pro</w:t>
      </w:r>
      <w:r w:rsidR="00B34A9B">
        <w:rPr>
          <w:lang w:val="en-US"/>
        </w:rPr>
        <w:t xml:space="preserve">cesses and systems </w:t>
      </w:r>
      <w:r w:rsidR="00B34A9B">
        <w:rPr>
          <w:lang w:val="en-US"/>
        </w:rPr>
        <w:fldChar w:fldCharType="begin"/>
      </w:r>
      <w:r w:rsidR="00B34A9B">
        <w:rPr>
          <w:lang w:val="en-US"/>
        </w:rPr>
        <w:instrText xml:space="preserve"> ADDIN EN.CITE &lt;EndNote&gt;&lt;Cite&gt;&lt;Author&gt;Lawson&lt;/Author&gt;&lt;Year&gt;2001&lt;/Year&gt;&lt;RecNum&gt;790&lt;/RecNum&gt;&lt;DisplayText&gt;(Lawson and Samson, 2001)&lt;/DisplayText&gt;&lt;record&gt;&lt;rec-number&gt;790&lt;/rec-number&gt;&lt;foreign-keys&gt;&lt;key app="EN" db-id="dzsr0svso2pv5uezfvhxvatiers9a2wttvts"&gt;790&lt;/key&gt;&lt;/foreign-keys&gt;&lt;ref-type name="Journal Article"&gt;17&lt;/ref-type&gt;&lt;contributors&gt;&lt;authors&gt;&lt;author&gt;Lawson, B.&lt;/author&gt;&lt;author&gt;Samson, D.&lt;/author&gt;&lt;/authors&gt;&lt;/contributors&gt;&lt;titles&gt;&lt;title&gt;Developing innovation capability in organisations: a dynamic capabilities approach&lt;/title&gt;&lt;secondary-title&gt;International Journal of Innovation Management&lt;/secondary-title&gt;&lt;/titles&gt;&lt;pages&gt;377-400&lt;/pages&gt;&lt;volume&gt;5&lt;/volume&gt;&lt;dates&gt;&lt;year&gt;2001&lt;/year&gt;&lt;/dates&gt;&lt;isbn&gt;1363-9196&lt;/isbn&gt;&lt;urls&gt;&lt;/urls&gt;&lt;/record&gt;&lt;/Cite&gt;&lt;/EndNote&gt;</w:instrText>
      </w:r>
      <w:r w:rsidR="00B34A9B">
        <w:rPr>
          <w:lang w:val="en-US"/>
        </w:rPr>
        <w:fldChar w:fldCharType="separate"/>
      </w:r>
      <w:r w:rsidR="00B34A9B">
        <w:rPr>
          <w:noProof/>
          <w:lang w:val="en-US"/>
        </w:rPr>
        <w:t>(</w:t>
      </w:r>
      <w:hyperlink w:anchor="_ENREF_48" w:tooltip="Lawson, 2001 #790" w:history="1">
        <w:r w:rsidR="00245469">
          <w:rPr>
            <w:noProof/>
            <w:lang w:val="en-US"/>
          </w:rPr>
          <w:t>Lawson and Samson, 2001</w:t>
        </w:r>
      </w:hyperlink>
      <w:r w:rsidR="00B34A9B">
        <w:rPr>
          <w:noProof/>
          <w:lang w:val="en-US"/>
        </w:rPr>
        <w:t>)</w:t>
      </w:r>
      <w:r w:rsidR="00B34A9B">
        <w:rPr>
          <w:lang w:val="en-US"/>
        </w:rPr>
        <w:fldChar w:fldCharType="end"/>
      </w:r>
      <w:r w:rsidRPr="00F94546">
        <w:rPr>
          <w:lang w:val="en-US"/>
        </w:rPr>
        <w:t>.</w:t>
      </w:r>
      <w:r w:rsidR="00AD0EC0">
        <w:rPr>
          <w:lang w:val="en-US"/>
        </w:rPr>
        <w:t xml:space="preserve"> </w:t>
      </w:r>
      <w:r w:rsidRPr="00F94546">
        <w:rPr>
          <w:lang w:val="en-US"/>
        </w:rPr>
        <w:t xml:space="preserve">Innovativeness can be built upon the company’s future orientation </w:t>
      </w:r>
      <w:r w:rsidR="00B34A9B">
        <w:rPr>
          <w:lang w:val="en-US"/>
        </w:rPr>
        <w:fldChar w:fldCharType="begin"/>
      </w:r>
      <w:r w:rsidR="00B34A9B">
        <w:rPr>
          <w:lang w:val="en-US"/>
        </w:rPr>
        <w:instrText xml:space="preserve"> ADDIN EN.CITE &lt;EndNote&gt;&lt;Cite&gt;&lt;Author&gt;Ruff&lt;/Author&gt;&lt;Year&gt;2006&lt;/Year&gt;&lt;RecNum&gt;856&lt;/RecNum&gt;&lt;DisplayText&gt;(Ruff, 2006)&lt;/DisplayText&gt;&lt;record&gt;&lt;rec-number&gt;856&lt;/rec-number&gt;&lt;foreign-keys&gt;&lt;key app="EN" db-id="dzsr0svso2pv5uezfvhxvatiers9a2wttvts"&gt;856&lt;/key&gt;&lt;/foreign-keys&gt;&lt;ref-type name="Journal Article"&gt;17&lt;/ref-type&gt;&lt;contributors&gt;&lt;authors&gt;&lt;author&gt;Ruff, F.&lt;/author&gt;&lt;/authors&gt;&lt;/contributors&gt;&lt;titles&gt;&lt;title&gt;Corporate foresight: integrating the future business environment into innovation and strategy&lt;/title&gt;&lt;secondary-title&gt;International Journal of Technology Management&lt;/secondary-title&gt;&lt;/titles&gt;&lt;periodical&gt;&lt;full-title&gt;International Journal of Technology Management&lt;/full-title&gt;&lt;/periodical&gt;&lt;pages&gt;278-295&lt;/pages&gt;&lt;volume&gt;34&lt;/volume&gt;&lt;number&gt;3&lt;/number&gt;&lt;dates&gt;&lt;year&gt;2006&lt;/year&gt;&lt;/dates&gt;&lt;isbn&gt;0267-5730&lt;/isbn&gt;&lt;urls&gt;&lt;/urls&gt;&lt;/record&gt;&lt;/Cite&gt;&lt;/EndNote&gt;</w:instrText>
      </w:r>
      <w:r w:rsidR="00B34A9B">
        <w:rPr>
          <w:lang w:val="en-US"/>
        </w:rPr>
        <w:fldChar w:fldCharType="separate"/>
      </w:r>
      <w:r w:rsidR="00B34A9B">
        <w:rPr>
          <w:noProof/>
          <w:lang w:val="en-US"/>
        </w:rPr>
        <w:t>(</w:t>
      </w:r>
      <w:hyperlink w:anchor="_ENREF_63" w:tooltip="Ruff, 2006 #856" w:history="1">
        <w:r w:rsidR="00245469">
          <w:rPr>
            <w:noProof/>
            <w:lang w:val="en-US"/>
          </w:rPr>
          <w:t>Ruff, 2006</w:t>
        </w:r>
      </w:hyperlink>
      <w:r w:rsidR="00B34A9B">
        <w:rPr>
          <w:noProof/>
          <w:lang w:val="en-US"/>
        </w:rPr>
        <w:t>)</w:t>
      </w:r>
      <w:r w:rsidR="00B34A9B">
        <w:rPr>
          <w:lang w:val="en-US"/>
        </w:rPr>
        <w:fldChar w:fldCharType="end"/>
      </w:r>
      <w:r w:rsidR="00B34A9B">
        <w:rPr>
          <w:lang w:val="en-US"/>
        </w:rPr>
        <w:t xml:space="preserve"> and learning orientation </w:t>
      </w:r>
      <w:r w:rsidR="00B34A9B">
        <w:rPr>
          <w:lang w:val="en-US"/>
        </w:rPr>
        <w:fldChar w:fldCharType="begin"/>
      </w:r>
      <w:r w:rsidR="00B34A9B">
        <w:rPr>
          <w:lang w:val="en-US"/>
        </w:rPr>
        <w:instrText xml:space="preserve"> ADDIN EN.CITE &lt;EndNote&gt;&lt;Cite&gt;&lt;Author&gt;Sinkula&lt;/Author&gt;&lt;Year&gt;1997&lt;/Year&gt;&lt;RecNum&gt;792&lt;/RecNum&gt;&lt;DisplayText&gt;(Sinkula et al., 1997)&lt;/DisplayText&gt;&lt;record&gt;&lt;rec-number&gt;792&lt;/rec-number&gt;&lt;foreign-keys&gt;&lt;key app="EN" db-id="dzsr0svso2pv5uezfvhxvatiers9a2wttvts"&gt;792&lt;/key&gt;&lt;/foreign-keys&gt;&lt;ref-type name="Journal Article"&gt;17&lt;/ref-type&gt;&lt;contributors&gt;&lt;authors&gt;&lt;author&gt;Sinkula, J.M.&lt;/author&gt;&lt;author&gt;Baker, W.E.&lt;/author&gt;&lt;author&gt;Noordewier, T.&lt;/author&gt;&lt;/authors&gt;&lt;/contributors&gt;&lt;titles&gt;&lt;title&gt;A framework for market-based organizational learning: linking values, knowledge, and behavior&lt;/title&gt;&lt;secondary-title&gt;Journal of the academy of Marketing Science&lt;/secondary-title&gt;&lt;/titles&gt;&lt;pages&gt;305-318&lt;/pages&gt;&lt;volume&gt;25&lt;/volume&gt;&lt;number&gt;4&lt;/number&gt;&lt;dates&gt;&lt;year&gt;1997&lt;/year&gt;&lt;/dates&gt;&lt;isbn&gt;0092-0703&lt;/isbn&gt;&lt;urls&gt;&lt;/urls&gt;&lt;/record&gt;&lt;/Cite&gt;&lt;/EndNote&gt;</w:instrText>
      </w:r>
      <w:r w:rsidR="00B34A9B">
        <w:rPr>
          <w:lang w:val="en-US"/>
        </w:rPr>
        <w:fldChar w:fldCharType="separate"/>
      </w:r>
      <w:r w:rsidR="00B34A9B">
        <w:rPr>
          <w:noProof/>
          <w:lang w:val="en-US"/>
        </w:rPr>
        <w:t>(</w:t>
      </w:r>
      <w:hyperlink w:anchor="_ENREF_68" w:tooltip="Sinkula, 1997 #792" w:history="1">
        <w:r w:rsidR="00245469">
          <w:rPr>
            <w:noProof/>
            <w:lang w:val="en-US"/>
          </w:rPr>
          <w:t>Sinkula et al., 1997</w:t>
        </w:r>
      </w:hyperlink>
      <w:r w:rsidR="00B34A9B">
        <w:rPr>
          <w:noProof/>
          <w:lang w:val="en-US"/>
        </w:rPr>
        <w:t>)</w:t>
      </w:r>
      <w:r w:rsidR="00B34A9B">
        <w:rPr>
          <w:lang w:val="en-US"/>
        </w:rPr>
        <w:fldChar w:fldCharType="end"/>
      </w:r>
      <w:r w:rsidRPr="00F94546">
        <w:rPr>
          <w:lang w:val="en-US"/>
        </w:rPr>
        <w:t>.</w:t>
      </w:r>
    </w:p>
    <w:p w14:paraId="51B86E7E" w14:textId="6F3949C7" w:rsidR="001E375E" w:rsidRPr="00F94546" w:rsidRDefault="001E375E" w:rsidP="006E1209">
      <w:pPr>
        <w:spacing w:after="60"/>
        <w:ind w:firstLine="284"/>
        <w:jc w:val="both"/>
        <w:rPr>
          <w:lang w:val="en-US"/>
        </w:rPr>
      </w:pPr>
      <w:r w:rsidRPr="00F94546">
        <w:rPr>
          <w:lang w:val="en-US"/>
        </w:rPr>
        <w:t xml:space="preserve">Future orientation, </w:t>
      </w:r>
      <w:r w:rsidR="00BB693B">
        <w:rPr>
          <w:lang w:val="en-US"/>
        </w:rPr>
        <w:t>also indicated as</w:t>
      </w:r>
      <w:r w:rsidR="00BB693B" w:rsidRPr="00F94546">
        <w:rPr>
          <w:lang w:val="en-US"/>
        </w:rPr>
        <w:t xml:space="preserve"> </w:t>
      </w:r>
      <w:r w:rsidRPr="00F94546">
        <w:rPr>
          <w:lang w:val="en-US"/>
        </w:rPr>
        <w:t xml:space="preserve">corporate foresight, refers to the research activities undertaken by companies to analyze long-term prospects in business environment, markets and new technologies, and their implications for strategies and innovation </w:t>
      </w:r>
      <w:r w:rsidR="00B34A9B">
        <w:rPr>
          <w:lang w:val="en-US"/>
        </w:rPr>
        <w:fldChar w:fldCharType="begin"/>
      </w:r>
      <w:r w:rsidR="00B34A9B">
        <w:rPr>
          <w:lang w:val="en-US"/>
        </w:rPr>
        <w:instrText xml:space="preserve"> ADDIN EN.CITE &lt;EndNote&gt;&lt;Cite&gt;&lt;Author&gt;Ruff&lt;/Author&gt;&lt;Year&gt;2006&lt;/Year&gt;&lt;RecNum&gt;856&lt;/RecNum&gt;&lt;DisplayText&gt;(Ruff, 2006)&lt;/DisplayText&gt;&lt;record&gt;&lt;rec-number&gt;856&lt;/rec-number&gt;&lt;foreign-keys&gt;&lt;key app="EN" db-id="dzsr0svso2pv5uezfvhxvatiers9a2wttvts"&gt;856&lt;/key&gt;&lt;/foreign-keys&gt;&lt;ref-type name="Journal Article"&gt;17&lt;/ref-type&gt;&lt;contributors&gt;&lt;authors&gt;&lt;author&gt;Ruff, F.&lt;/author&gt;&lt;/authors&gt;&lt;/contributors&gt;&lt;titles&gt;&lt;title&gt;Corporate foresight: integrating the future business environment into innovation and strategy&lt;/title&gt;&lt;secondary-title&gt;International Journal of Technology Management&lt;/secondary-title&gt;&lt;/titles&gt;&lt;periodical&gt;&lt;full-title&gt;International Journal of Technology Management&lt;/full-title&gt;&lt;/periodical&gt;&lt;pages&gt;278-295&lt;/pages&gt;&lt;volume&gt;34&lt;/volume&gt;&lt;number&gt;3&lt;/number&gt;&lt;dates&gt;&lt;year&gt;2006&lt;/year&gt;&lt;/dates&gt;&lt;isbn&gt;0267-5730&lt;/isbn&gt;&lt;urls&gt;&lt;/urls&gt;&lt;/record&gt;&lt;/Cite&gt;&lt;/EndNote&gt;</w:instrText>
      </w:r>
      <w:r w:rsidR="00B34A9B">
        <w:rPr>
          <w:lang w:val="en-US"/>
        </w:rPr>
        <w:fldChar w:fldCharType="separate"/>
      </w:r>
      <w:r w:rsidR="00B34A9B">
        <w:rPr>
          <w:noProof/>
          <w:lang w:val="en-US"/>
        </w:rPr>
        <w:t>(</w:t>
      </w:r>
      <w:hyperlink w:anchor="_ENREF_63" w:tooltip="Ruff, 2006 #856" w:history="1">
        <w:r w:rsidR="00245469">
          <w:rPr>
            <w:noProof/>
            <w:lang w:val="en-US"/>
          </w:rPr>
          <w:t>Ruff, 2006</w:t>
        </w:r>
      </w:hyperlink>
      <w:r w:rsidR="00B34A9B">
        <w:rPr>
          <w:noProof/>
          <w:lang w:val="en-US"/>
        </w:rPr>
        <w:t>)</w:t>
      </w:r>
      <w:r w:rsidR="00B34A9B">
        <w:rPr>
          <w:lang w:val="en-US"/>
        </w:rPr>
        <w:fldChar w:fldCharType="end"/>
      </w:r>
      <w:r w:rsidRPr="00F94546">
        <w:rPr>
          <w:lang w:val="en-US"/>
        </w:rPr>
        <w:t>. The development of foresight methods (i.e., multi-scenario analysis, innovation ideas, etc.) and of open dialogs with internal and external stakeholders can provide a comprehensive insight into the future development of the environment, which in turn induces ideas for new products and processes</w:t>
      </w:r>
      <w:r w:rsidR="00D41042">
        <w:rPr>
          <w:lang w:val="en-US"/>
        </w:rPr>
        <w:t xml:space="preserve"> and allow</w:t>
      </w:r>
      <w:r w:rsidR="00BB693B">
        <w:rPr>
          <w:lang w:val="en-US"/>
        </w:rPr>
        <w:t>s</w:t>
      </w:r>
      <w:r w:rsidR="00D41042">
        <w:rPr>
          <w:lang w:val="en-US"/>
        </w:rPr>
        <w:t xml:space="preserve"> to assess their commercial and technological viability </w:t>
      </w:r>
      <w:r w:rsidR="00D41042">
        <w:rPr>
          <w:lang w:val="en-US"/>
        </w:rPr>
        <w:fldChar w:fldCharType="begin"/>
      </w:r>
      <w:r w:rsidR="00D41042">
        <w:rPr>
          <w:lang w:val="en-US"/>
        </w:rPr>
        <w:instrText xml:space="preserve"> ADDIN EN.CITE &lt;EndNote&gt;&lt;Cite&gt;&lt;Author&gt;Rohrbeck&lt;/Author&gt;&lt;Year&gt;2011&lt;/Year&gt;&lt;RecNum&gt;927&lt;/RecNum&gt;&lt;DisplayText&gt;(Rohrbeck and Gemünden, 2011)&lt;/DisplayText&gt;&lt;record&gt;&lt;rec-number&gt;927&lt;/rec-number&gt;&lt;foreign-keys&gt;&lt;key app="EN" db-id="dzsr0svso2pv5uezfvhxvatiers9a2wttvts"&gt;927&lt;/key&gt;&lt;/foreign-keys&gt;&lt;ref-type name="Journal Article"&gt;17&lt;/ref-type&gt;&lt;contributors&gt;&lt;authors&gt;&lt;author&gt;Rohrbeck, R.&lt;/author&gt;&lt;author&gt;Gemünden, H.G.&lt;/author&gt;&lt;/authors&gt;&lt;/contributors&gt;&lt;titles&gt;&lt;title&gt;Corporate foresight: Its three roles in enhancing the innovation capacity of a firm&lt;/title&gt;&lt;secondary-title&gt;Technological Forecasting and Social Change&lt;/secondary-title&gt;&lt;/titles&gt;&lt;pages&gt;231-243&lt;/pages&gt;&lt;volume&gt;78&lt;/volume&gt;&lt;number&gt;2&lt;/number&gt;&lt;dates&gt;&lt;year&gt;2011&lt;/year&gt;&lt;/dates&gt;&lt;isbn&gt;0040-1625&lt;/isbn&gt;&lt;urls&gt;&lt;/urls&gt;&lt;/record&gt;&lt;/Cite&gt;&lt;/EndNote&gt;</w:instrText>
      </w:r>
      <w:r w:rsidR="00D41042">
        <w:rPr>
          <w:lang w:val="en-US"/>
        </w:rPr>
        <w:fldChar w:fldCharType="separate"/>
      </w:r>
      <w:r w:rsidR="00D41042">
        <w:rPr>
          <w:noProof/>
          <w:lang w:val="en-US"/>
        </w:rPr>
        <w:t>(</w:t>
      </w:r>
      <w:hyperlink w:anchor="_ENREF_62" w:tooltip="Rohrbeck, 2011 #927" w:history="1">
        <w:r w:rsidR="00245469">
          <w:rPr>
            <w:noProof/>
            <w:lang w:val="en-US"/>
          </w:rPr>
          <w:t>Rohrbeck and Gemünden, 2011</w:t>
        </w:r>
      </w:hyperlink>
      <w:r w:rsidR="00D41042">
        <w:rPr>
          <w:noProof/>
          <w:lang w:val="en-US"/>
        </w:rPr>
        <w:t>)</w:t>
      </w:r>
      <w:r w:rsidR="00D41042">
        <w:rPr>
          <w:lang w:val="en-US"/>
        </w:rPr>
        <w:fldChar w:fldCharType="end"/>
      </w:r>
      <w:r w:rsidR="00D41042">
        <w:rPr>
          <w:lang w:val="en-US"/>
        </w:rPr>
        <w:t xml:space="preserve"> .</w:t>
      </w:r>
    </w:p>
    <w:p w14:paraId="2B73BBA8" w14:textId="362A3F37" w:rsidR="001E375E" w:rsidRDefault="001E375E" w:rsidP="006E1209">
      <w:pPr>
        <w:autoSpaceDE w:val="0"/>
        <w:autoSpaceDN w:val="0"/>
        <w:adjustRightInd w:val="0"/>
        <w:spacing w:after="60"/>
        <w:ind w:firstLine="357"/>
        <w:jc w:val="both"/>
        <w:rPr>
          <w:lang w:val="en-US"/>
        </w:rPr>
      </w:pPr>
      <w:r w:rsidRPr="00F94546">
        <w:rPr>
          <w:lang w:val="en-US"/>
        </w:rPr>
        <w:t>Lear</w:t>
      </w:r>
      <w:r w:rsidR="00D41042">
        <w:rPr>
          <w:lang w:val="en-US"/>
        </w:rPr>
        <w:t xml:space="preserve">ning orientation is defined as </w:t>
      </w:r>
      <w:r w:rsidRPr="00F94546">
        <w:rPr>
          <w:lang w:val="en-US"/>
        </w:rPr>
        <w:t>the set of organizational values that influence the propensity of the f</w:t>
      </w:r>
      <w:r w:rsidR="00D41042">
        <w:rPr>
          <w:lang w:val="en-US"/>
        </w:rPr>
        <w:t>irm to create and use knowledge</w:t>
      </w:r>
      <w:r w:rsidRPr="00F94546">
        <w:rPr>
          <w:lang w:val="en-US"/>
        </w:rPr>
        <w:t xml:space="preserve"> </w:t>
      </w:r>
      <w:r w:rsidR="00D41042">
        <w:rPr>
          <w:lang w:val="en-US"/>
        </w:rPr>
        <w:fldChar w:fldCharType="begin"/>
      </w:r>
      <w:r w:rsidR="00D41042">
        <w:rPr>
          <w:lang w:val="en-US"/>
        </w:rPr>
        <w:instrText xml:space="preserve"> ADDIN EN.CITE &lt;EndNote&gt;&lt;Cite&gt;&lt;Author&gt;Sinkula&lt;/Author&gt;&lt;Year&gt;1997&lt;/Year&gt;&lt;RecNum&gt;792&lt;/RecNum&gt;&lt;DisplayText&gt;(Sinkula et al., 1997)&lt;/DisplayText&gt;&lt;record&gt;&lt;rec-number&gt;792&lt;/rec-number&gt;&lt;foreign-keys&gt;&lt;key app="EN" db-id="dzsr0svso2pv5uezfvhxvatiers9a2wttvts"&gt;792&lt;/key&gt;&lt;/foreign-keys&gt;&lt;ref-type name="Journal Article"&gt;17&lt;/ref-type&gt;&lt;contributors&gt;&lt;authors&gt;&lt;author&gt;Sinkula, J.M.&lt;/author&gt;&lt;author&gt;Baker, W.E.&lt;/author&gt;&lt;author&gt;Noordewier, T.&lt;/author&gt;&lt;/authors&gt;&lt;/contributors&gt;&lt;titles&gt;&lt;title&gt;A framework for market-based organizational learning: linking values, knowledge, and behavior&lt;/title&gt;&lt;secondary-title&gt;Journal of the academy of Marketing Science&lt;/secondary-title&gt;&lt;/titles&gt;&lt;pages&gt;305-318&lt;/pages&gt;&lt;volume&gt;25&lt;/volume&gt;&lt;number&gt;4&lt;/number&gt;&lt;dates&gt;&lt;year&gt;1997&lt;/year&gt;&lt;/dates&gt;&lt;isbn&gt;0092-0703&lt;/isbn&gt;&lt;urls&gt;&lt;/urls&gt;&lt;/record&gt;&lt;/Cite&gt;&lt;/EndNote&gt;</w:instrText>
      </w:r>
      <w:r w:rsidR="00D41042">
        <w:rPr>
          <w:lang w:val="en-US"/>
        </w:rPr>
        <w:fldChar w:fldCharType="separate"/>
      </w:r>
      <w:r w:rsidR="00D41042">
        <w:rPr>
          <w:noProof/>
          <w:lang w:val="en-US"/>
        </w:rPr>
        <w:t>(</w:t>
      </w:r>
      <w:hyperlink w:anchor="_ENREF_68" w:tooltip="Sinkula, 1997 #792" w:history="1">
        <w:r w:rsidR="00245469">
          <w:rPr>
            <w:noProof/>
            <w:lang w:val="en-US"/>
          </w:rPr>
          <w:t>Sinkula et al., 1997</w:t>
        </w:r>
      </w:hyperlink>
      <w:r w:rsidR="00D41042">
        <w:rPr>
          <w:noProof/>
          <w:lang w:val="en-US"/>
        </w:rPr>
        <w:t>)</w:t>
      </w:r>
      <w:r w:rsidR="00D41042">
        <w:rPr>
          <w:lang w:val="en-US"/>
        </w:rPr>
        <w:fldChar w:fldCharType="end"/>
      </w:r>
      <w:r w:rsidRPr="00F94546">
        <w:rPr>
          <w:lang w:val="en-US"/>
        </w:rPr>
        <w:t>. It relates to an organization’s commitment to learn and to create a shared vision</w:t>
      </w:r>
      <w:r w:rsidR="00D645AB">
        <w:rPr>
          <w:noProof/>
          <w:lang w:val="en-US"/>
        </w:rPr>
        <w:t>,</w:t>
      </w:r>
      <w:r w:rsidRPr="00F94546">
        <w:rPr>
          <w:lang w:val="en-US"/>
        </w:rPr>
        <w:t xml:space="preserve"> and memory. Commitment to learn represents the degree to which firm’s members value and promote learning for the long-term benefit of the system. Shared vision refers to the organization-wide focus on learning: without a shared vision, even if members of an organization are motivated to learn, it is difficult to know what to learn, thus members’ attention become too dispersed </w:t>
      </w:r>
      <w:r>
        <w:rPr>
          <w:noProof/>
          <w:lang w:val="en-US"/>
        </w:rPr>
        <w:t>(Verona 1999)</w:t>
      </w:r>
      <w:r w:rsidRPr="00F94546">
        <w:rPr>
          <w:lang w:val="en-US"/>
        </w:rPr>
        <w:t>. Memory then refers to the collective beliefs or behavioral routines related to the spread of learning among differe</w:t>
      </w:r>
      <w:r w:rsidR="00D645AB">
        <w:rPr>
          <w:lang w:val="en-US"/>
        </w:rPr>
        <w:t xml:space="preserve">nt units within an organization </w:t>
      </w:r>
      <w:r w:rsidR="00D645AB">
        <w:rPr>
          <w:lang w:val="en-US"/>
        </w:rPr>
        <w:fldChar w:fldCharType="begin"/>
      </w:r>
      <w:r w:rsidR="00D645AB">
        <w:rPr>
          <w:lang w:val="en-US"/>
        </w:rPr>
        <w:instrText xml:space="preserve"> ADDIN EN.CITE &lt;EndNote&gt;&lt;Cite&gt;&lt;Author&gt;Moorman&lt;/Author&gt;&lt;Year&gt;1998&lt;/Year&gt;&lt;RecNum&gt;797&lt;/RecNum&gt;&lt;DisplayText&gt;(Moorman and Miner, 1998)&lt;/DisplayText&gt;&lt;record&gt;&lt;rec-number&gt;797&lt;/rec-number&gt;&lt;foreign-keys&gt;&lt;key app="EN" db-id="dzsr0svso2pv5uezfvhxvatiers9a2wttvts"&gt;797&lt;/key&gt;&lt;/foreign-keys&gt;&lt;ref-type name="Journal Article"&gt;17&lt;/ref-type&gt;&lt;contributors&gt;&lt;authors&gt;&lt;author&gt;Moorman, C.&lt;/author&gt;&lt;author&gt;Miner, A.S.&lt;/author&gt;&lt;/authors&gt;&lt;/contributors&gt;&lt;titles&gt;&lt;title&gt;Organizational improvisation and organizational memory&lt;/title&gt;&lt;secondary-title&gt;Academy of Management Review&lt;/secondary-title&gt;&lt;/titles&gt;&lt;periodical&gt;&lt;full-title&gt;Academy of Management Review&lt;/full-title&gt;&lt;/periodical&gt;&lt;pages&gt;698-723&lt;/pages&gt;&lt;dates&gt;&lt;year&gt;1998&lt;/year&gt;&lt;/dates&gt;&lt;isbn&gt;0363-7425&lt;/isbn&gt;&lt;urls&gt;&lt;/urls&gt;&lt;/record&gt;&lt;/Cite&gt;&lt;/EndNote&gt;</w:instrText>
      </w:r>
      <w:r w:rsidR="00D645AB">
        <w:rPr>
          <w:lang w:val="en-US"/>
        </w:rPr>
        <w:fldChar w:fldCharType="separate"/>
      </w:r>
      <w:r w:rsidR="00D645AB">
        <w:rPr>
          <w:noProof/>
          <w:lang w:val="en-US"/>
        </w:rPr>
        <w:t>(</w:t>
      </w:r>
      <w:hyperlink w:anchor="_ENREF_53" w:tooltip="Moorman, 1998 #797" w:history="1">
        <w:r w:rsidR="00245469">
          <w:rPr>
            <w:noProof/>
            <w:lang w:val="en-US"/>
          </w:rPr>
          <w:t>Moorman and Miner, 1998</w:t>
        </w:r>
      </w:hyperlink>
      <w:r w:rsidR="00D645AB">
        <w:rPr>
          <w:noProof/>
          <w:lang w:val="en-US"/>
        </w:rPr>
        <w:t>)</w:t>
      </w:r>
      <w:r w:rsidR="00D645AB">
        <w:rPr>
          <w:lang w:val="en-US"/>
        </w:rPr>
        <w:fldChar w:fldCharType="end"/>
      </w:r>
      <w:r w:rsidRPr="00F94546">
        <w:rPr>
          <w:lang w:val="en-US"/>
        </w:rPr>
        <w:t>. Organizations characterized by strong learning orientation have been shown to be champions in innovation: they are more likely to have state-of-art technologies, a widespread understanding of goals and higher stocks of knowledge</w:t>
      </w:r>
      <w:r w:rsidR="00D645AB">
        <w:rPr>
          <w:lang w:val="en-US"/>
        </w:rPr>
        <w:t xml:space="preserve"> </w:t>
      </w:r>
      <w:r w:rsidR="00D645AB">
        <w:rPr>
          <w:lang w:val="en-US"/>
        </w:rPr>
        <w:fldChar w:fldCharType="begin"/>
      </w:r>
      <w:r w:rsidR="00127881">
        <w:rPr>
          <w:lang w:val="en-US"/>
        </w:rPr>
        <w:instrText xml:space="preserve"> ADDIN EN.CITE &lt;EndNote&gt;&lt;Cite&gt;&lt;Author&gt;Calantone&lt;/Author&gt;&lt;Year&gt;2002&lt;/Year&gt;&lt;RecNum&gt;796&lt;/RecNum&gt;&lt;DisplayText&gt;(Calantone et al., 2002)&lt;/DisplayText&gt;&lt;record&gt;&lt;rec-number&gt;796&lt;/rec-number&gt;&lt;foreign-keys&gt;&lt;key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EndNote&gt;</w:instrText>
      </w:r>
      <w:r w:rsidR="00D645AB">
        <w:rPr>
          <w:lang w:val="en-US"/>
        </w:rPr>
        <w:fldChar w:fldCharType="separate"/>
      </w:r>
      <w:r w:rsidR="00D645AB">
        <w:rPr>
          <w:noProof/>
          <w:lang w:val="en-US"/>
        </w:rPr>
        <w:t>(</w:t>
      </w:r>
      <w:hyperlink w:anchor="_ENREF_12" w:tooltip="Calantone, 2002 #796" w:history="1">
        <w:r w:rsidR="00245469">
          <w:rPr>
            <w:noProof/>
            <w:lang w:val="en-US"/>
          </w:rPr>
          <w:t>Calantone et al., 2002</w:t>
        </w:r>
      </w:hyperlink>
      <w:r w:rsidR="00D645AB">
        <w:rPr>
          <w:noProof/>
          <w:lang w:val="en-US"/>
        </w:rPr>
        <w:t>)</w:t>
      </w:r>
      <w:r w:rsidR="00D645AB">
        <w:rPr>
          <w:lang w:val="en-US"/>
        </w:rPr>
        <w:fldChar w:fldCharType="end"/>
      </w:r>
      <w:r w:rsidRPr="00F94546">
        <w:rPr>
          <w:lang w:val="en-US"/>
        </w:rPr>
        <w:t>.</w:t>
      </w:r>
    </w:p>
    <w:p w14:paraId="11F2D461" w14:textId="1F0D39C7" w:rsidR="004A0566" w:rsidRPr="00A256B2" w:rsidRDefault="00D50CD3" w:rsidP="006E1209">
      <w:pPr>
        <w:autoSpaceDE w:val="0"/>
        <w:autoSpaceDN w:val="0"/>
        <w:adjustRightInd w:val="0"/>
        <w:spacing w:after="60"/>
        <w:ind w:firstLine="357"/>
        <w:jc w:val="both"/>
        <w:rPr>
          <w:lang w:val="en-US"/>
        </w:rPr>
      </w:pPr>
      <w:r>
        <w:rPr>
          <w:lang w:val="en-US"/>
        </w:rPr>
        <w:t>RBV literature</w:t>
      </w:r>
      <w:r w:rsidR="00F93BA8">
        <w:rPr>
          <w:lang w:val="en-US"/>
        </w:rPr>
        <w:t xml:space="preserve"> </w:t>
      </w:r>
      <w:r>
        <w:rPr>
          <w:lang w:val="en-US"/>
        </w:rPr>
        <w:t>argues</w:t>
      </w:r>
      <w:r w:rsidR="007076BA">
        <w:rPr>
          <w:lang w:val="en-US"/>
        </w:rPr>
        <w:t xml:space="preserve"> </w:t>
      </w:r>
      <w:r>
        <w:rPr>
          <w:lang w:val="en-US"/>
        </w:rPr>
        <w:t>that innovativeness</w:t>
      </w:r>
      <w:r w:rsidR="004A0566">
        <w:rPr>
          <w:lang w:val="en-US"/>
        </w:rPr>
        <w:t xml:space="preserve"> </w:t>
      </w:r>
      <w:r>
        <w:rPr>
          <w:lang w:val="en-US"/>
        </w:rPr>
        <w:t xml:space="preserve">is a complementary asset that is required to capture the economic benefits associated </w:t>
      </w:r>
      <w:r w:rsidR="00CA0C98">
        <w:rPr>
          <w:lang w:val="en-US"/>
        </w:rPr>
        <w:t>with</w:t>
      </w:r>
      <w:r>
        <w:rPr>
          <w:lang w:val="en-US"/>
        </w:rPr>
        <w:t xml:space="preserve"> environmental management </w:t>
      </w:r>
      <w:r w:rsidR="00CA0C98">
        <w:rPr>
          <w:lang w:val="en-US"/>
        </w:rPr>
        <w:t>practices</w:t>
      </w:r>
      <w:r>
        <w:rPr>
          <w:lang w:val="en-US"/>
        </w:rPr>
        <w:t xml:space="preserve"> </w:t>
      </w:r>
      <w:r>
        <w:rPr>
          <w:lang w:val="en-US"/>
        </w:rPr>
        <w:fldChar w:fldCharType="begin"/>
      </w:r>
      <w:r>
        <w:rPr>
          <w:lang w:val="en-US"/>
        </w:rPr>
        <w:instrText xml:space="preserve"> ADDIN EN.CITE &lt;EndNote&gt;&lt;Cite&gt;&lt;Author&gt;Christmann&lt;/Author&gt;&lt;Year&gt;2000&lt;/Year&gt;&lt;RecNum&gt;894&lt;/RecNum&gt;&lt;DisplayText&gt;(Christmann, 2000)&lt;/DisplayText&gt;&lt;record&gt;&lt;rec-number&gt;894&lt;/rec-number&gt;&lt;foreign-keys&gt;&lt;key app="EN" db-id="dzsr0svso2pv5uezfvhxvatiers9a2wttvts"&gt;894&lt;/key&gt;&lt;/foreign-keys&gt;&lt;ref-type name="Journal Article"&gt;17&lt;/ref-type&gt;&lt;contributors&gt;&lt;authors&gt;&lt;author&gt;Christmann, P.&lt;/author&gt;&lt;/authors&gt;&lt;/contributors&gt;&lt;titles&gt;&lt;title&gt;Effects of&amp;quot; best practices&amp;quot; of environmental management on cost advantage: The role of complementary assets&lt;/title&gt;&lt;secondary-title&gt;Academy of Management Journal&lt;/secondary-title&gt;&lt;/titles&gt;&lt;periodical&gt;&lt;full-title&gt;Academy of management Journal&lt;/full-title&gt;&lt;/periodical&gt;&lt;pages&gt;663-680&lt;/pages&gt;&lt;dates&gt;&lt;year&gt;2000&lt;/year&gt;&lt;/dates&gt;&lt;isbn&gt;0001-4273&lt;/isbn&gt;&lt;urls&gt;&lt;/urls&gt;&lt;/record&gt;&lt;/Cite&gt;&lt;/EndNote&gt;</w:instrText>
      </w:r>
      <w:r>
        <w:rPr>
          <w:lang w:val="en-US"/>
        </w:rPr>
        <w:fldChar w:fldCharType="separate"/>
      </w:r>
      <w:r>
        <w:rPr>
          <w:noProof/>
          <w:lang w:val="en-US"/>
        </w:rPr>
        <w:t>(</w:t>
      </w:r>
      <w:hyperlink w:anchor="_ENREF_16" w:tooltip="Christmann, 2000 #894" w:history="1">
        <w:r w:rsidR="00245469">
          <w:rPr>
            <w:noProof/>
            <w:lang w:val="en-US"/>
          </w:rPr>
          <w:t>Christmann, 2000</w:t>
        </w:r>
      </w:hyperlink>
      <w:r>
        <w:rPr>
          <w:noProof/>
          <w:lang w:val="en-US"/>
        </w:rPr>
        <w:t>)</w:t>
      </w:r>
      <w:r>
        <w:rPr>
          <w:lang w:val="en-US"/>
        </w:rPr>
        <w:fldChar w:fldCharType="end"/>
      </w:r>
      <w:r w:rsidR="00CA0C98">
        <w:rPr>
          <w:lang w:val="en-US"/>
        </w:rPr>
        <w:t>. Further, recent studies suggest that it can play a role in drive the development of sustainable supply chains</w:t>
      </w:r>
      <w:r>
        <w:rPr>
          <w:lang w:val="en-US"/>
        </w:rPr>
        <w:t xml:space="preserve"> </w:t>
      </w:r>
      <w:r w:rsidR="004A0566">
        <w:rPr>
          <w:lang w:val="en-US"/>
        </w:rPr>
        <w:fldChar w:fldCharType="begin"/>
      </w:r>
      <w:r w:rsidR="00272E42">
        <w:rPr>
          <w:lang w:val="en-US"/>
        </w:rPr>
        <w:instrText xml:space="preserve"> ADDIN EN.CITE &lt;EndNote&gt;&lt;Cite&gt;&lt;Author&gt;Pagell&lt;/Author&gt;&lt;Year&gt;2009&lt;/Year&gt;&lt;RecNum&gt;893&lt;/RecNum&gt;&lt;DisplayText&gt;(Pagell and Wu, 2009; van Bommel, 2011)&lt;/DisplayText&gt;&lt;record&gt;&lt;rec-number&gt;893&lt;/rec-number&gt;&lt;foreign-keys&gt;&lt;key app="EN" db-id="dzsr0svso2pv5uezfvhxvatiers9a2wttvts"&gt;893&lt;/key&gt;&lt;/foreign-keys&gt;&lt;ref-type name="Journal Article"&gt;17&lt;/ref-type&gt;&lt;contributors&gt;&lt;authors&gt;&lt;author&gt;Pagell, M.&lt;/author&gt;&lt;author&gt;Wu, Z.&lt;/author&gt;&lt;/authors&gt;&lt;/contributors&gt;&lt;titles&gt;&lt;title&gt;Building a more complete theory of sustainable supply chain management using case studies of 10 exemplars&lt;/title&gt;&lt;secondary-title&gt;Journal of Supply Chain Management&lt;/secondary-title&gt;&lt;/titles&gt;&lt;periodical&gt;&lt;full-title&gt;Journal of Supply Chain Management&lt;/full-title&gt;&lt;/periodical&gt;&lt;pages&gt;37-56&lt;/pages&gt;&lt;volume&gt;45&lt;/volume&gt;&lt;number&gt;2&lt;/number&gt;&lt;dates&gt;&lt;year&gt;2009&lt;/year&gt;&lt;/dates&gt;&lt;isbn&gt;1745-493X&lt;/isbn&gt;&lt;urls&gt;&lt;/urls&gt;&lt;/record&gt;&lt;/Cite&gt;&lt;Cite&gt;&lt;Author&gt;van Bommel&lt;/Author&gt;&lt;Year&gt;2011&lt;/Year&gt;&lt;RecNum&gt;663&lt;/RecNum&gt;&lt;record&gt;&lt;rec-number&gt;663&lt;/rec-number&gt;&lt;foreign-keys&gt;&lt;key app="EN" db-id="dzsr0svso2pv5uezfvhxvatiers9a2wttvts"&gt;663&lt;/key&gt;&lt;/foreign-keys&gt;&lt;ref-type name="Journal Article"&gt;17&lt;/ref-type&gt;&lt;contributors&gt;&lt;authors&gt;&lt;author&gt;van Bommel, H.W.M.&lt;/author&gt;&lt;/authors&gt;&lt;/contributors&gt;&lt;titles&gt;&lt;title&gt;A conceptual framework for analyzing sustainability strategies in industrial supply networks from an innovation perspective&lt;/title&gt;&lt;secondary-title&gt;Journal of Cleaner Production&lt;/secondary-title&gt;&lt;/titles&gt;&lt;periodical&gt;&lt;full-title&gt;Journal of Cleaner Production&lt;/full-title&gt;&lt;/periodical&gt;&lt;pages&gt;895-904&lt;/pages&gt;&lt;volume&gt;19&lt;/volume&gt;&lt;dates&gt;&lt;year&gt;2011&lt;/year&gt;&lt;/dates&gt;&lt;urls&gt;&lt;/urls&gt;&lt;electronic-resource-num&gt;10.1016/j.jclepro.2010.12.015&lt;/electronic-resource-num&gt;&lt;/record&gt;&lt;/Cite&gt;&lt;/EndNote&gt;</w:instrText>
      </w:r>
      <w:r w:rsidR="004A0566">
        <w:rPr>
          <w:lang w:val="en-US"/>
        </w:rPr>
        <w:fldChar w:fldCharType="separate"/>
      </w:r>
      <w:r w:rsidR="004A0566">
        <w:rPr>
          <w:noProof/>
          <w:lang w:val="en-US"/>
        </w:rPr>
        <w:t>(</w:t>
      </w:r>
      <w:hyperlink w:anchor="_ENREF_56" w:tooltip="Pagell, 2009 #893" w:history="1">
        <w:r w:rsidR="00245469">
          <w:rPr>
            <w:noProof/>
            <w:lang w:val="en-US"/>
          </w:rPr>
          <w:t>Pagell and Wu, 2009</w:t>
        </w:r>
      </w:hyperlink>
      <w:r w:rsidR="004A0566">
        <w:rPr>
          <w:noProof/>
          <w:lang w:val="en-US"/>
        </w:rPr>
        <w:t xml:space="preserve">; </w:t>
      </w:r>
      <w:hyperlink w:anchor="_ENREF_73" w:tooltip="van Bommel, 2011 #663" w:history="1">
        <w:r w:rsidR="00245469">
          <w:rPr>
            <w:noProof/>
            <w:lang w:val="en-US"/>
          </w:rPr>
          <w:t>van Bommel, 2011</w:t>
        </w:r>
      </w:hyperlink>
      <w:r w:rsidR="004A0566">
        <w:rPr>
          <w:noProof/>
          <w:lang w:val="en-US"/>
        </w:rPr>
        <w:t>)</w:t>
      </w:r>
      <w:r w:rsidR="004A0566">
        <w:rPr>
          <w:lang w:val="en-US"/>
        </w:rPr>
        <w:fldChar w:fldCharType="end"/>
      </w:r>
      <w:r w:rsidR="00AD0EC0">
        <w:rPr>
          <w:lang w:val="en-US"/>
        </w:rPr>
        <w:t>.</w:t>
      </w:r>
    </w:p>
    <w:p w14:paraId="2BCA577E" w14:textId="78ECD256" w:rsidR="00AD0EC0" w:rsidRDefault="00AD0EC0" w:rsidP="006E1209">
      <w:pPr>
        <w:spacing w:after="60"/>
        <w:ind w:firstLine="357"/>
        <w:jc w:val="both"/>
        <w:rPr>
          <w:color w:val="000000" w:themeColor="text1"/>
          <w:lang w:val="en-US" w:eastAsia="zh-CN"/>
        </w:rPr>
      </w:pPr>
      <w:r>
        <w:rPr>
          <w:color w:val="000000" w:themeColor="text1"/>
          <w:lang w:val="en-US"/>
        </w:rPr>
        <w:lastRenderedPageBreak/>
        <w:t>Companies equipped with superior innovation resources not just initiate changes in their strategic policies before they are demanded for, but preliminarily improve their confidence about possible effects of their strategies by having higher stocks of knowledge and strong</w:t>
      </w:r>
      <w:r w:rsidR="00545A7F">
        <w:rPr>
          <w:color w:val="000000" w:themeColor="text1"/>
          <w:lang w:val="en-US"/>
        </w:rPr>
        <w:t xml:space="preserve">er coordination mechanisms </w:t>
      </w:r>
      <w:r w:rsidR="00545A7F">
        <w:rPr>
          <w:color w:val="000000" w:themeColor="text1"/>
          <w:lang w:val="en-US"/>
        </w:rPr>
        <w:fldChar w:fldCharType="begin"/>
      </w:r>
      <w:r w:rsidR="00127881">
        <w:rPr>
          <w:color w:val="000000" w:themeColor="text1"/>
          <w:lang w:val="en-US"/>
        </w:rPr>
        <w:instrText xml:space="preserve"> ADDIN EN.CITE &lt;EndNote&gt;&lt;Cite&gt;&lt;Author&gt;Calantone&lt;/Author&gt;&lt;Year&gt;2002&lt;/Year&gt;&lt;RecNum&gt;796&lt;/RecNum&gt;&lt;DisplayText&gt;(Calantone et al., 2002)&lt;/DisplayText&gt;&lt;record&gt;&lt;rec-number&gt;796&lt;/rec-number&gt;&lt;foreign-keys&gt;&lt;key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EndNote&gt;</w:instrText>
      </w:r>
      <w:r w:rsidR="00545A7F">
        <w:rPr>
          <w:color w:val="000000" w:themeColor="text1"/>
          <w:lang w:val="en-US"/>
        </w:rPr>
        <w:fldChar w:fldCharType="separate"/>
      </w:r>
      <w:r w:rsidR="00545A7F">
        <w:rPr>
          <w:noProof/>
          <w:color w:val="000000" w:themeColor="text1"/>
          <w:lang w:val="en-US"/>
        </w:rPr>
        <w:t>(</w:t>
      </w:r>
      <w:hyperlink w:anchor="_ENREF_12" w:tooltip="Calantone, 2002 #796" w:history="1">
        <w:r w:rsidR="00245469">
          <w:rPr>
            <w:noProof/>
            <w:color w:val="000000" w:themeColor="text1"/>
            <w:lang w:val="en-US"/>
          </w:rPr>
          <w:t>Calantone et al., 2002</w:t>
        </w:r>
      </w:hyperlink>
      <w:r w:rsidR="00545A7F">
        <w:rPr>
          <w:noProof/>
          <w:color w:val="000000" w:themeColor="text1"/>
          <w:lang w:val="en-US"/>
        </w:rPr>
        <w:t>)</w:t>
      </w:r>
      <w:r w:rsidR="00545A7F">
        <w:rPr>
          <w:color w:val="000000" w:themeColor="text1"/>
          <w:lang w:val="en-US"/>
        </w:rPr>
        <w:fldChar w:fldCharType="end"/>
      </w:r>
      <w:r w:rsidR="00545A7F">
        <w:rPr>
          <w:color w:val="000000" w:themeColor="text1"/>
          <w:lang w:val="en-US"/>
        </w:rPr>
        <w:t xml:space="preserve">. </w:t>
      </w:r>
      <w:r w:rsidR="00545A7F">
        <w:rPr>
          <w:lang w:val="en-US"/>
        </w:rPr>
        <w:t xml:space="preserve">Innovative </w:t>
      </w:r>
      <w:r w:rsidR="00545A7F">
        <w:t xml:space="preserve">companies building </w:t>
      </w:r>
      <w:r w:rsidR="00545A7F">
        <w:rPr>
          <w:color w:val="000000" w:themeColor="text1"/>
          <w:lang w:val="en-US"/>
        </w:rPr>
        <w:t xml:space="preserve">mechanisms and routines that allow internal and external stakeholders (e.g., employees, functional managers and suppliers) to have input in strategic processes could also be able to generate useful information over their strategy and, specifically, over their sustainability plans </w:t>
      </w:r>
      <w:r w:rsidR="00545A7F">
        <w:rPr>
          <w:color w:val="000000" w:themeColor="text1"/>
          <w:lang w:val="en-US"/>
        </w:rPr>
        <w:fldChar w:fldCharType="begin"/>
      </w:r>
      <w:r w:rsidR="00545A7F">
        <w:rPr>
          <w:color w:val="000000" w:themeColor="text1"/>
          <w:lang w:val="en-US"/>
        </w:rPr>
        <w:instrText xml:space="preserve"> ADDIN EN.CITE &lt;EndNote&gt;&lt;Cite&gt;&lt;Author&gt;Pagell&lt;/Author&gt;&lt;Year&gt;2009&lt;/Year&gt;&lt;RecNum&gt;893&lt;/RecNum&gt;&lt;DisplayText&gt;(Pagell and Wu, 2009)&lt;/DisplayText&gt;&lt;record&gt;&lt;rec-number&gt;893&lt;/rec-number&gt;&lt;foreign-keys&gt;&lt;key app="EN" db-id="dzsr0svso2pv5uezfvhxvatiers9a2wttvts"&gt;893&lt;/key&gt;&lt;/foreign-keys&gt;&lt;ref-type name="Journal Article"&gt;17&lt;/ref-type&gt;&lt;contributors&gt;&lt;authors&gt;&lt;author&gt;Pagell, M.&lt;/author&gt;&lt;author&gt;Wu, Z.&lt;/author&gt;&lt;/authors&gt;&lt;/contributors&gt;&lt;titles&gt;&lt;title&gt;Building a more complete theory of sustainable supply chain management using case studies of 10 exemplars&lt;/title&gt;&lt;secondary-title&gt;Journal of Supply Chain Management&lt;/secondary-title&gt;&lt;/titles&gt;&lt;periodical&gt;&lt;full-title&gt;Journal of Supply Chain Management&lt;/full-title&gt;&lt;/periodical&gt;&lt;pages&gt;37-56&lt;/pages&gt;&lt;volume&gt;45&lt;/volume&gt;&lt;number&gt;2&lt;/number&gt;&lt;dates&gt;&lt;year&gt;2009&lt;/year&gt;&lt;/dates&gt;&lt;isbn&gt;1745-493X&lt;/isbn&gt;&lt;urls&gt;&lt;/urls&gt;&lt;/record&gt;&lt;/Cite&gt;&lt;/EndNote&gt;</w:instrText>
      </w:r>
      <w:r w:rsidR="00545A7F">
        <w:rPr>
          <w:color w:val="000000" w:themeColor="text1"/>
          <w:lang w:val="en-US"/>
        </w:rPr>
        <w:fldChar w:fldCharType="separate"/>
      </w:r>
      <w:r w:rsidR="00545A7F">
        <w:rPr>
          <w:noProof/>
          <w:color w:val="000000" w:themeColor="text1"/>
          <w:lang w:val="en-US"/>
        </w:rPr>
        <w:t>(</w:t>
      </w:r>
      <w:hyperlink w:anchor="_ENREF_56" w:tooltip="Pagell, 2009 #893" w:history="1">
        <w:r w:rsidR="00245469">
          <w:rPr>
            <w:noProof/>
            <w:color w:val="000000" w:themeColor="text1"/>
            <w:lang w:val="en-US"/>
          </w:rPr>
          <w:t>Pagell and Wu, 2009</w:t>
        </w:r>
      </w:hyperlink>
      <w:r w:rsidR="00545A7F">
        <w:rPr>
          <w:noProof/>
          <w:color w:val="000000" w:themeColor="text1"/>
          <w:lang w:val="en-US"/>
        </w:rPr>
        <w:t>)</w:t>
      </w:r>
      <w:r w:rsidR="00545A7F">
        <w:rPr>
          <w:color w:val="000000" w:themeColor="text1"/>
          <w:lang w:val="en-US"/>
        </w:rPr>
        <w:fldChar w:fldCharType="end"/>
      </w:r>
      <w:r w:rsidR="00545A7F">
        <w:rPr>
          <w:color w:val="000000" w:themeColor="text1"/>
          <w:lang w:val="en-US"/>
        </w:rPr>
        <w:t>. Therefore, it can be expected that innovative companies, by relying on larger</w:t>
      </w:r>
      <w:r w:rsidR="00545A7F">
        <w:rPr>
          <w:color w:val="000000" w:themeColor="text1"/>
          <w:lang w:val="en-US" w:eastAsia="zh-CN"/>
        </w:rPr>
        <w:t xml:space="preserve"> amounts of technological, organizational and relational resources, may be facilitated in the adoption of SPM.</w:t>
      </w:r>
    </w:p>
    <w:p w14:paraId="0C8B56D7" w14:textId="77777777" w:rsidR="00263EBB" w:rsidRDefault="00263EBB" w:rsidP="006E1209">
      <w:pPr>
        <w:spacing w:after="60"/>
        <w:ind w:firstLine="357"/>
        <w:jc w:val="both"/>
        <w:rPr>
          <w:color w:val="000000" w:themeColor="text1"/>
          <w:lang w:val="en-US" w:eastAsia="zh-CN"/>
        </w:rPr>
      </w:pPr>
      <w:r w:rsidRPr="00263EBB">
        <w:rPr>
          <w:b/>
          <w:color w:val="000000" w:themeColor="text1"/>
          <w:lang w:val="en-US" w:eastAsia="zh-CN"/>
        </w:rPr>
        <w:t>RH3a.</w:t>
      </w:r>
      <w:r>
        <w:rPr>
          <w:color w:val="000000" w:themeColor="text1"/>
          <w:lang w:val="en-US" w:eastAsia="zh-CN"/>
        </w:rPr>
        <w:t xml:space="preserve"> Innovativeness is positively related to sustainable process management</w:t>
      </w:r>
    </w:p>
    <w:p w14:paraId="588F3651" w14:textId="18C00844" w:rsidR="00A256B2" w:rsidRDefault="00544C0A" w:rsidP="006E1209">
      <w:pPr>
        <w:spacing w:after="60"/>
        <w:ind w:firstLine="357"/>
        <w:jc w:val="both"/>
        <w:rPr>
          <w:color w:val="000000" w:themeColor="text1"/>
          <w:lang w:val="en-US"/>
        </w:rPr>
      </w:pPr>
      <w:r>
        <w:rPr>
          <w:color w:val="000000" w:themeColor="text1"/>
          <w:lang w:val="en-US"/>
        </w:rPr>
        <w:t>Innovativeness</w:t>
      </w:r>
      <w:r w:rsidR="00FE0A38">
        <w:rPr>
          <w:color w:val="000000" w:themeColor="text1"/>
          <w:lang w:val="en-US"/>
        </w:rPr>
        <w:t xml:space="preserve"> finds its origin in culture-based resources</w:t>
      </w:r>
      <w:r w:rsidR="00CA0C98">
        <w:rPr>
          <w:color w:val="000000" w:themeColor="text1"/>
          <w:lang w:val="en-US"/>
        </w:rPr>
        <w:t xml:space="preserve"> (i.e., future and learning orientation)</w:t>
      </w:r>
      <w:r w:rsidR="00FE0A38">
        <w:rPr>
          <w:color w:val="000000" w:themeColor="text1"/>
          <w:lang w:val="en-US"/>
        </w:rPr>
        <w:t xml:space="preserve"> and thus has</w:t>
      </w:r>
      <w:r w:rsidR="008F378A">
        <w:rPr>
          <w:color w:val="000000" w:themeColor="text1"/>
          <w:lang w:val="en-US"/>
        </w:rPr>
        <w:t xml:space="preserve"> an effect on the way purchasing personnel</w:t>
      </w:r>
      <w:r w:rsidR="00FE0A38">
        <w:rPr>
          <w:color w:val="000000" w:themeColor="text1"/>
          <w:lang w:val="en-US"/>
        </w:rPr>
        <w:t xml:space="preserve"> within the organization</w:t>
      </w:r>
      <w:r w:rsidR="008F378A">
        <w:rPr>
          <w:color w:val="000000" w:themeColor="text1"/>
          <w:lang w:val="en-US"/>
        </w:rPr>
        <w:t xml:space="preserve"> acquires, interprets, distributes and memor</w:t>
      </w:r>
      <w:r w:rsidR="00E14C2E">
        <w:rPr>
          <w:color w:val="000000" w:themeColor="text1"/>
          <w:lang w:val="en-US"/>
        </w:rPr>
        <w:t xml:space="preserve">izes information and knowledge </w:t>
      </w:r>
      <w:r w:rsidR="00E14C2E">
        <w:rPr>
          <w:color w:val="000000" w:themeColor="text1"/>
          <w:lang w:val="en-US"/>
        </w:rPr>
        <w:fldChar w:fldCharType="begin"/>
      </w:r>
      <w:r w:rsidR="00127881">
        <w:rPr>
          <w:color w:val="000000" w:themeColor="text1"/>
          <w:lang w:val="en-US"/>
        </w:rPr>
        <w:instrText xml:space="preserve"> ADDIN EN.CITE &lt;EndNote&gt;&lt;Cite&gt;&lt;Author&gt;Hult&lt;/Author&gt;&lt;Year&gt;1998&lt;/Year&gt;&lt;RecNum&gt;859&lt;/RecNum&gt;&lt;DisplayText&gt;(Hult, 1998)&lt;/DisplayText&gt;&lt;record&gt;&lt;rec-number&gt;859&lt;/rec-number&gt;&lt;foreign-keys&gt;&lt;key app="EN" db-id="dzsr0svso2pv5uezfvhxvatiers9a2wttvts"&gt;859&lt;/key&gt;&lt;/foreign-keys&gt;&lt;ref-type name="Journal Article"&gt;17&lt;/ref-type&gt;&lt;contributors&gt;&lt;authors&gt;&lt;author&gt;Hult, G.T.M.&lt;/author&gt;&lt;/authors&gt;&lt;/contributors&gt;&lt;titles&gt;&lt;title&gt;Managing the International Strategic Sourcing Process as a Market</w:instrText>
      </w:r>
      <w:r w:rsidR="00127881">
        <w:rPr>
          <w:rFonts w:ascii="Cambria Math" w:hAnsi="Cambria Math" w:cs="Cambria Math"/>
          <w:color w:val="000000" w:themeColor="text1"/>
          <w:lang w:val="en-US"/>
        </w:rPr>
        <w:instrText>‐</w:instrText>
      </w:r>
      <w:r w:rsidR="00127881">
        <w:rPr>
          <w:color w:val="000000" w:themeColor="text1"/>
          <w:lang w:val="en-US"/>
        </w:rPr>
        <w:instrText>Driven Organizational Learning System*&lt;/title&gt;&lt;secondary-title&gt;Decision Sciences&lt;/secondary-title&gt;&lt;/titles&gt;&lt;periodical&gt;&lt;full-title&gt;Decision Sciences&lt;/full-title&gt;&lt;/periodical&gt;&lt;pages&gt;193-216&lt;/pages&gt;&lt;volume&gt;29&lt;/volume&gt;&lt;number&gt;1&lt;/number&gt;&lt;dates&gt;&lt;year&gt;1998&lt;/year&gt;&lt;/dates&gt;&lt;isbn&gt;1540-5915&lt;/isbn&gt;&lt;urls&gt;&lt;/urls&gt;&lt;/record&gt;&lt;/Cite&gt;&lt;/EndNote&gt;</w:instrText>
      </w:r>
      <w:r w:rsidR="00E14C2E">
        <w:rPr>
          <w:color w:val="000000" w:themeColor="text1"/>
          <w:lang w:val="en-US"/>
        </w:rPr>
        <w:fldChar w:fldCharType="separate"/>
      </w:r>
      <w:r w:rsidR="00E14C2E">
        <w:rPr>
          <w:noProof/>
          <w:color w:val="000000" w:themeColor="text1"/>
          <w:lang w:val="en-US"/>
        </w:rPr>
        <w:t>(</w:t>
      </w:r>
      <w:hyperlink w:anchor="_ENREF_42" w:tooltip="Hult, 1998 #859" w:history="1">
        <w:r w:rsidR="00245469">
          <w:rPr>
            <w:noProof/>
            <w:color w:val="000000" w:themeColor="text1"/>
            <w:lang w:val="en-US"/>
          </w:rPr>
          <w:t>Hult, 1998</w:t>
        </w:r>
      </w:hyperlink>
      <w:r w:rsidR="00E14C2E">
        <w:rPr>
          <w:noProof/>
          <w:color w:val="000000" w:themeColor="text1"/>
          <w:lang w:val="en-US"/>
        </w:rPr>
        <w:t>)</w:t>
      </w:r>
      <w:r w:rsidR="00E14C2E">
        <w:rPr>
          <w:color w:val="000000" w:themeColor="text1"/>
          <w:lang w:val="en-US"/>
        </w:rPr>
        <w:fldChar w:fldCharType="end"/>
      </w:r>
      <w:r w:rsidR="00E14C2E">
        <w:rPr>
          <w:color w:val="000000" w:themeColor="text1"/>
          <w:lang w:val="en-US"/>
        </w:rPr>
        <w:t>.</w:t>
      </w:r>
      <w:r w:rsidR="00DD2580">
        <w:rPr>
          <w:color w:val="000000" w:themeColor="text1"/>
          <w:lang w:val="en-US"/>
        </w:rPr>
        <w:t xml:space="preserve"> </w:t>
      </w:r>
      <w:r w:rsidR="00263EBB">
        <w:rPr>
          <w:color w:val="000000" w:themeColor="text1"/>
          <w:lang w:val="en-US"/>
        </w:rPr>
        <w:t xml:space="preserve">Innovative companies use to </w:t>
      </w:r>
      <w:r w:rsidR="008F378A">
        <w:rPr>
          <w:color w:val="000000" w:themeColor="text1"/>
          <w:lang w:val="en-US"/>
        </w:rPr>
        <w:t>involve multiple members of an organization and external actors</w:t>
      </w:r>
      <w:r w:rsidR="00263EBB">
        <w:rPr>
          <w:color w:val="000000" w:themeColor="text1"/>
          <w:lang w:val="en-US"/>
        </w:rPr>
        <w:t xml:space="preserve"> (e.g., suppliers), building </w:t>
      </w:r>
      <w:r w:rsidR="008F378A">
        <w:rPr>
          <w:color w:val="000000" w:themeColor="text1"/>
          <w:lang w:val="en-US"/>
        </w:rPr>
        <w:t>stronger comm</w:t>
      </w:r>
      <w:r w:rsidR="00263EBB">
        <w:rPr>
          <w:color w:val="000000" w:themeColor="text1"/>
          <w:lang w:val="en-US"/>
        </w:rPr>
        <w:t>itment and generating opportunities</w:t>
      </w:r>
      <w:r w:rsidR="008F378A">
        <w:rPr>
          <w:color w:val="000000" w:themeColor="text1"/>
          <w:lang w:val="en-US"/>
        </w:rPr>
        <w:t xml:space="preserve"> for reciprocal understanding </w:t>
      </w:r>
      <w:r w:rsidR="00DD2580">
        <w:rPr>
          <w:color w:val="000000" w:themeColor="text1"/>
          <w:lang w:val="en-US"/>
        </w:rPr>
        <w:fldChar w:fldCharType="begin"/>
      </w:r>
      <w:r w:rsidR="00272E42">
        <w:rPr>
          <w:color w:val="000000" w:themeColor="text1"/>
          <w:lang w:val="en-US"/>
        </w:rPr>
        <w:instrText xml:space="preserve"> ADDIN EN.CITE &lt;EndNote&gt;&lt;Cite&gt;&lt;Author&gt;Hult&lt;/Author&gt;&lt;Year&gt;2003&lt;/Year&gt;&lt;RecNum&gt;722&lt;/RecNum&gt;&lt;DisplayText&gt;(Hult and Ketchen, 2003)&lt;/DisplayText&gt;&lt;record&gt;&lt;rec-number&gt;722&lt;/rec-number&gt;&lt;foreign-keys&gt;&lt;key app="EN" db-id="dzsr0svso2pv5uezfvhxvatiers9a2wttvts"&gt;722&lt;/key&gt;&lt;/foreign-keys&gt;&lt;ref-type name="Journal Article"&gt;17&lt;/ref-type&gt;&lt;contributors&gt;&lt;authors&gt;&lt;author&gt;Hult, G.T.M.&lt;/author&gt;&lt;author&gt;Ketchen, D.J.&lt;/author&gt;&lt;/authors&gt;&lt;/contributors&gt;&lt;titles&gt;&lt;title&gt;Organizational learning as a strategic resource in supply management&lt;/title&gt;&lt;secondary-title&gt;Journal of Operations Management&lt;/secondary-title&gt;&lt;/titles&gt;&lt;periodical&gt;&lt;full-title&gt;Journal of Operations Management&lt;/full-title&gt;&lt;/periodical&gt;&lt;pages&gt;541-556&lt;/pages&gt;&lt;volume&gt;21&lt;/volume&gt;&lt;number&gt;5&lt;/number&gt;&lt;dates&gt;&lt;year&gt;2003&lt;/year&gt;&lt;/dates&gt;&lt;publisher&gt;Elsevier&lt;/publisher&gt;&lt;isbn&gt;0272-6963&lt;/isbn&gt;&lt;urls&gt;&lt;/urls&gt;&lt;/record&gt;&lt;/Cite&gt;&lt;/EndNote&gt;</w:instrText>
      </w:r>
      <w:r w:rsidR="00DD2580">
        <w:rPr>
          <w:color w:val="000000" w:themeColor="text1"/>
          <w:lang w:val="en-US"/>
        </w:rPr>
        <w:fldChar w:fldCharType="separate"/>
      </w:r>
      <w:r w:rsidR="00DD2580">
        <w:rPr>
          <w:noProof/>
          <w:color w:val="000000" w:themeColor="text1"/>
          <w:lang w:val="en-US"/>
        </w:rPr>
        <w:t>(</w:t>
      </w:r>
      <w:hyperlink w:anchor="_ENREF_43" w:tooltip="Hult, 2003 #722" w:history="1">
        <w:r w:rsidR="00245469">
          <w:rPr>
            <w:noProof/>
            <w:color w:val="000000" w:themeColor="text1"/>
            <w:lang w:val="en-US"/>
          </w:rPr>
          <w:t>Hult and Ketchen, 2003</w:t>
        </w:r>
      </w:hyperlink>
      <w:r w:rsidR="00DD2580">
        <w:rPr>
          <w:noProof/>
          <w:color w:val="000000" w:themeColor="text1"/>
          <w:lang w:val="en-US"/>
        </w:rPr>
        <w:t>)</w:t>
      </w:r>
      <w:r w:rsidR="00DD2580">
        <w:rPr>
          <w:color w:val="000000" w:themeColor="text1"/>
          <w:lang w:val="en-US"/>
        </w:rPr>
        <w:fldChar w:fldCharType="end"/>
      </w:r>
      <w:r w:rsidR="00E84F97">
        <w:rPr>
          <w:color w:val="000000" w:themeColor="text1"/>
          <w:lang w:val="en-US"/>
        </w:rPr>
        <w:t>.</w:t>
      </w:r>
      <w:r w:rsidR="008F378A">
        <w:rPr>
          <w:color w:val="000000" w:themeColor="text1"/>
          <w:lang w:val="en-US"/>
        </w:rPr>
        <w:t xml:space="preserve"> </w:t>
      </w:r>
      <w:r w:rsidR="00263EBB">
        <w:rPr>
          <w:color w:val="000000" w:themeColor="text1"/>
          <w:lang w:val="en-US"/>
        </w:rPr>
        <w:t>Therefore, innovativeness facilitates</w:t>
      </w:r>
      <w:r w:rsidR="008F378A">
        <w:rPr>
          <w:color w:val="000000" w:themeColor="text1"/>
          <w:lang w:val="en-US"/>
        </w:rPr>
        <w:t xml:space="preserve"> to create an environment wherein chain success and the </w:t>
      </w:r>
      <w:proofErr w:type="spellStart"/>
      <w:r w:rsidR="001A16D5">
        <w:rPr>
          <w:color w:val="000000" w:themeColor="text1"/>
          <w:lang w:val="en-US"/>
        </w:rPr>
        <w:t xml:space="preserve">well </w:t>
      </w:r>
      <w:r w:rsidR="00527B60">
        <w:rPr>
          <w:color w:val="000000" w:themeColor="text1"/>
          <w:lang w:val="en-US"/>
        </w:rPr>
        <w:t>being</w:t>
      </w:r>
      <w:proofErr w:type="spellEnd"/>
      <w:r w:rsidR="008F378A">
        <w:rPr>
          <w:color w:val="000000" w:themeColor="text1"/>
          <w:lang w:val="en-US"/>
        </w:rPr>
        <w:t xml:space="preserve"> of suppliers is more valued.</w:t>
      </w:r>
      <w:r w:rsidR="0089004C">
        <w:rPr>
          <w:color w:val="000000" w:themeColor="text1"/>
          <w:lang w:val="en-US"/>
        </w:rPr>
        <w:t xml:space="preserve"> </w:t>
      </w:r>
      <w:r w:rsidR="00263EBB">
        <w:rPr>
          <w:color w:val="000000" w:themeColor="text1"/>
          <w:lang w:val="en-US"/>
        </w:rPr>
        <w:t xml:space="preserve">Moreover, it can drive the development of </w:t>
      </w:r>
      <w:r w:rsidR="00E84F97">
        <w:rPr>
          <w:color w:val="000000" w:themeColor="text1"/>
          <w:lang w:val="en-US"/>
        </w:rPr>
        <w:t xml:space="preserve">stronger capabilities to manage </w:t>
      </w:r>
      <w:r w:rsidR="00263EBB">
        <w:rPr>
          <w:color w:val="000000" w:themeColor="text1"/>
          <w:lang w:val="en-US"/>
        </w:rPr>
        <w:t>inter-organizational activities:</w:t>
      </w:r>
      <w:r w:rsidR="00DD2580">
        <w:rPr>
          <w:color w:val="000000" w:themeColor="text1"/>
          <w:lang w:val="en-US"/>
        </w:rPr>
        <w:t xml:space="preserve"> </w:t>
      </w:r>
      <w:r w:rsidR="00263EBB">
        <w:rPr>
          <w:color w:val="000000" w:themeColor="text1"/>
          <w:lang w:val="en-US"/>
        </w:rPr>
        <w:t>c</w:t>
      </w:r>
      <w:r w:rsidR="00F054EA">
        <w:rPr>
          <w:color w:val="000000" w:themeColor="text1"/>
          <w:lang w:val="en-US"/>
        </w:rPr>
        <w:t xml:space="preserve">ompanies with a learning orientation have </w:t>
      </w:r>
      <w:r w:rsidR="0089004C">
        <w:rPr>
          <w:color w:val="000000" w:themeColor="text1"/>
          <w:lang w:val="en-US"/>
        </w:rPr>
        <w:t>the capacity</w:t>
      </w:r>
      <w:r w:rsidR="00F054EA">
        <w:rPr>
          <w:color w:val="000000" w:themeColor="text1"/>
          <w:lang w:val="en-US"/>
        </w:rPr>
        <w:t xml:space="preserve"> to access, understand and, if necessary, acquire </w:t>
      </w:r>
      <w:r w:rsidR="0089004C">
        <w:rPr>
          <w:color w:val="000000" w:themeColor="text1"/>
          <w:lang w:val="en-US"/>
        </w:rPr>
        <w:t>external knowledge from</w:t>
      </w:r>
      <w:r w:rsidR="00F054EA">
        <w:rPr>
          <w:color w:val="000000" w:themeColor="text1"/>
          <w:lang w:val="en-US"/>
        </w:rPr>
        <w:t xml:space="preserve"> supply chain partners </w:t>
      </w:r>
      <w:r w:rsidR="00F054EA">
        <w:rPr>
          <w:color w:val="000000" w:themeColor="text1"/>
          <w:lang w:val="en-US"/>
        </w:rPr>
        <w:fldChar w:fldCharType="begin"/>
      </w:r>
      <w:r w:rsidR="00272E42">
        <w:rPr>
          <w:color w:val="000000" w:themeColor="text1"/>
          <w:lang w:val="en-US"/>
        </w:rPr>
        <w:instrText xml:space="preserve"> ADDIN EN.CITE &lt;EndNote&gt;&lt;Cite&gt;&lt;Author&gt;Beske&lt;/Author&gt;&lt;Year&gt;2012&lt;/Year&gt;&lt;RecNum&gt;1034&lt;/RecNum&gt;&lt;Prefix&gt;p. 381`, &lt;/Prefix&gt;&lt;DisplayText&gt;(p. 381, Beske, 2012)&lt;/DisplayText&gt;&lt;record&gt;&lt;rec-number&gt;1034&lt;/rec-number&gt;&lt;foreign-keys&gt;&lt;key app="EN" db-id="dzsr0svso2pv5uezfvhxvatiers9a2wttvts"&gt;1034&lt;/key&gt;&lt;/foreign-keys&gt;&lt;ref-type name="Journal Article"&gt;17&lt;/ref-type&gt;&lt;contributors&gt;&lt;authors&gt;&lt;author&gt;Beske, P.&lt;/author&gt;&lt;/authors&gt;&lt;/contributors&gt;&lt;titles&gt;&lt;title&gt;Dynamic capabilities and sustainable supply chain management&lt;/title&gt;&lt;secondary-title&gt;International Journal of Physical Distribution &amp;amp; Logistics Management&lt;/secondary-title&gt;&lt;/titles&gt;&lt;periodical&gt;&lt;full-title&gt;International Journal of Physical Distribution &amp;amp; Logistics Management&lt;/full-title&gt;&lt;/periodical&gt;&lt;pages&gt;372-387&lt;/pages&gt;&lt;volume&gt;42&lt;/volume&gt;&lt;number&gt;4&lt;/number&gt;&lt;dates&gt;&lt;year&gt;2012&lt;/year&gt;&lt;/dates&gt;&lt;isbn&gt;0960-0035&lt;/isbn&gt;&lt;urls&gt;&lt;/urls&gt;&lt;/record&gt;&lt;/Cite&gt;&lt;/EndNote&gt;</w:instrText>
      </w:r>
      <w:r w:rsidR="00F054EA">
        <w:rPr>
          <w:color w:val="000000" w:themeColor="text1"/>
          <w:lang w:val="en-US"/>
        </w:rPr>
        <w:fldChar w:fldCharType="separate"/>
      </w:r>
      <w:r w:rsidR="00F054EA">
        <w:rPr>
          <w:noProof/>
          <w:color w:val="000000" w:themeColor="text1"/>
          <w:lang w:val="en-US"/>
        </w:rPr>
        <w:t>(</w:t>
      </w:r>
      <w:hyperlink w:anchor="_ENREF_8" w:tooltip="Beske, 2012 #1034" w:history="1">
        <w:r w:rsidR="00245469">
          <w:rPr>
            <w:noProof/>
            <w:color w:val="000000" w:themeColor="text1"/>
            <w:lang w:val="en-US"/>
          </w:rPr>
          <w:t>p. 381, Beske, 2012</w:t>
        </w:r>
      </w:hyperlink>
      <w:r w:rsidR="00F054EA">
        <w:rPr>
          <w:noProof/>
          <w:color w:val="000000" w:themeColor="text1"/>
          <w:lang w:val="en-US"/>
        </w:rPr>
        <w:t>)</w:t>
      </w:r>
      <w:r w:rsidR="00F054EA">
        <w:rPr>
          <w:color w:val="000000" w:themeColor="text1"/>
          <w:lang w:val="en-US"/>
        </w:rPr>
        <w:fldChar w:fldCharType="end"/>
      </w:r>
      <w:r w:rsidR="00F054EA">
        <w:rPr>
          <w:color w:val="000000" w:themeColor="text1"/>
          <w:lang w:val="en-US"/>
        </w:rPr>
        <w:t xml:space="preserve">. </w:t>
      </w:r>
      <w:r w:rsidR="0089004C">
        <w:rPr>
          <w:color w:val="000000" w:themeColor="text1"/>
          <w:lang w:val="en-US"/>
        </w:rPr>
        <w:fldChar w:fldCharType="begin"/>
      </w:r>
      <w:r w:rsidR="0089004C">
        <w:rPr>
          <w:color w:val="000000" w:themeColor="text1"/>
          <w:lang w:val="en-US"/>
        </w:rPr>
        <w:instrText xml:space="preserve"> ADDIN EN.CITE &lt;EndNote&gt;&lt;Cite AuthorYear="1"&gt;&lt;Author&gt;Bowen&lt;/Author&gt;&lt;Year&gt;2001&lt;/Year&gt;&lt;RecNum&gt;715&lt;/RecNum&gt;&lt;DisplayText&gt;Bowen et al. (2001)&lt;/DisplayText&gt;&lt;record&gt;&lt;rec-number&gt;715&lt;/rec-number&gt;&lt;foreign-keys&gt;&lt;key app="EN" db-id="dzsr0svso2pv5uezfvhxvatiers9a2wttvts"&gt;715&lt;/key&gt;&lt;/foreign-keys&gt;&lt;ref-type name="Journal Article"&gt;17&lt;/ref-type&gt;&lt;contributors&gt;&lt;authors&gt;&lt;author&gt;Bowen, F.E.&lt;/author&gt;&lt;author&gt;Cousins, P.D.&lt;/author&gt;&lt;author&gt;Lamming, R.C.&lt;/author&gt;&lt;author&gt;Farukt, A.C.&lt;/author&gt;&lt;/authors&gt;&lt;/contributors&gt;&lt;titles&gt;&lt;title&gt;The role of supply management capabilities in green supply&lt;/title&gt;&lt;secondary-title&gt;Production and Operations Management&lt;/secondary-title&gt;&lt;/titles&gt;&lt;periodical&gt;&lt;full-title&gt;Production and Operations management&lt;/full-title&gt;&lt;/periodical&gt;&lt;pages&gt;174-189&lt;/pages&gt;&lt;volume&gt;10&lt;/volume&gt;&lt;number&gt;2&lt;/number&gt;&lt;dates&gt;&lt;year&gt;2001&lt;/year&gt;&lt;/dates&gt;&lt;publisher&gt;Wiley Online Library&lt;/publisher&gt;&lt;isbn&gt;1937-5956&lt;/isbn&gt;&lt;urls&gt;&lt;/urls&gt;&lt;/record&gt;&lt;/Cite&gt;&lt;/EndNote&gt;</w:instrText>
      </w:r>
      <w:r w:rsidR="0089004C">
        <w:rPr>
          <w:color w:val="000000" w:themeColor="text1"/>
          <w:lang w:val="en-US"/>
        </w:rPr>
        <w:fldChar w:fldCharType="separate"/>
      </w:r>
      <w:hyperlink w:anchor="_ENREF_9" w:tooltip="Bowen, 2001 #715" w:history="1">
        <w:r w:rsidR="00245469">
          <w:rPr>
            <w:noProof/>
            <w:color w:val="000000" w:themeColor="text1"/>
            <w:lang w:val="en-US"/>
          </w:rPr>
          <w:t>Bowen et al. (2001</w:t>
        </w:r>
      </w:hyperlink>
      <w:r w:rsidR="0089004C">
        <w:rPr>
          <w:noProof/>
          <w:color w:val="000000" w:themeColor="text1"/>
          <w:lang w:val="en-US"/>
        </w:rPr>
        <w:t>)</w:t>
      </w:r>
      <w:r w:rsidR="0089004C">
        <w:rPr>
          <w:color w:val="000000" w:themeColor="text1"/>
          <w:lang w:val="en-US"/>
        </w:rPr>
        <w:fldChar w:fldCharType="end"/>
      </w:r>
      <w:r w:rsidR="0089004C">
        <w:rPr>
          <w:color w:val="000000" w:themeColor="text1"/>
          <w:lang w:val="en-US"/>
        </w:rPr>
        <w:t xml:space="preserve"> point out that companies are more likely to undertake green supply processes when a more strategic approach to supply management is in place and when the organization has developed </w:t>
      </w:r>
      <w:r w:rsidR="00DB3017">
        <w:rPr>
          <w:color w:val="000000" w:themeColor="text1"/>
          <w:lang w:val="en-US"/>
        </w:rPr>
        <w:t>(</w:t>
      </w:r>
      <w:proofErr w:type="spellStart"/>
      <w:r w:rsidR="00DB3017">
        <w:rPr>
          <w:color w:val="000000" w:themeColor="text1"/>
          <w:lang w:val="en-US"/>
        </w:rPr>
        <w:t>i</w:t>
      </w:r>
      <w:proofErr w:type="spellEnd"/>
      <w:r w:rsidR="00DB3017">
        <w:rPr>
          <w:color w:val="000000" w:themeColor="text1"/>
          <w:lang w:val="en-US"/>
        </w:rPr>
        <w:t xml:space="preserve">) </w:t>
      </w:r>
      <w:r w:rsidR="00B405A2" w:rsidRPr="009A6DCE">
        <w:rPr>
          <w:lang w:val="en-US"/>
        </w:rPr>
        <w:t>shared-vision on how priorities should be balanced</w:t>
      </w:r>
      <w:r w:rsidR="00B405A2">
        <w:rPr>
          <w:lang w:val="en-US"/>
        </w:rPr>
        <w:t>,</w:t>
      </w:r>
      <w:r w:rsidR="006E1209">
        <w:rPr>
          <w:lang w:val="en-US"/>
        </w:rPr>
        <w:t xml:space="preserve"> </w:t>
      </w:r>
      <w:r w:rsidR="00DB3017">
        <w:rPr>
          <w:lang w:val="en-US"/>
        </w:rPr>
        <w:t xml:space="preserve">(ii) </w:t>
      </w:r>
      <w:r w:rsidR="006E1209">
        <w:rPr>
          <w:lang w:val="en-US"/>
        </w:rPr>
        <w:t xml:space="preserve">appropriate levels of industrial </w:t>
      </w:r>
      <w:r w:rsidR="00B405A2">
        <w:rPr>
          <w:lang w:val="en-US"/>
        </w:rPr>
        <w:t xml:space="preserve">knowledge, </w:t>
      </w:r>
      <w:r w:rsidR="006E1209">
        <w:rPr>
          <w:lang w:val="en-US"/>
        </w:rPr>
        <w:t>and</w:t>
      </w:r>
      <w:r w:rsidR="00DB3017">
        <w:rPr>
          <w:lang w:val="en-US"/>
        </w:rPr>
        <w:t xml:space="preserve"> (iii)</w:t>
      </w:r>
      <w:r w:rsidR="007663A3">
        <w:rPr>
          <w:lang w:val="en-US"/>
        </w:rPr>
        <w:t xml:space="preserve"> high dependency relationships</w:t>
      </w:r>
      <w:r w:rsidR="006E1209">
        <w:rPr>
          <w:lang w:val="en-US"/>
        </w:rPr>
        <w:t xml:space="preserve"> with suppliers</w:t>
      </w:r>
      <w:r w:rsidR="00B405A2">
        <w:rPr>
          <w:lang w:val="en-US"/>
        </w:rPr>
        <w:t xml:space="preserve">. As discussed above, such resources </w:t>
      </w:r>
      <w:r w:rsidR="007663A3">
        <w:rPr>
          <w:lang w:val="en-US"/>
        </w:rPr>
        <w:t>are highly available in innovative firms</w:t>
      </w:r>
      <w:r w:rsidR="00B405A2">
        <w:rPr>
          <w:lang w:val="en-US"/>
        </w:rPr>
        <w:t xml:space="preserve">. </w:t>
      </w:r>
    </w:p>
    <w:p w14:paraId="0923B4D2" w14:textId="77777777" w:rsidR="00B405A2" w:rsidRDefault="00B405A2" w:rsidP="006E1209">
      <w:pPr>
        <w:autoSpaceDE w:val="0"/>
        <w:autoSpaceDN w:val="0"/>
        <w:adjustRightInd w:val="0"/>
        <w:spacing w:after="60"/>
        <w:ind w:firstLine="357"/>
        <w:jc w:val="both"/>
        <w:rPr>
          <w:lang w:val="en-US" w:eastAsia="zh-CN"/>
        </w:rPr>
      </w:pPr>
      <w:r w:rsidRPr="002F1212">
        <w:rPr>
          <w:b/>
          <w:lang w:val="en-US" w:eastAsia="zh-CN"/>
        </w:rPr>
        <w:t>RH</w:t>
      </w:r>
      <w:r w:rsidR="0089004C">
        <w:rPr>
          <w:b/>
          <w:lang w:val="en-US" w:eastAsia="zh-CN"/>
        </w:rPr>
        <w:t>3b</w:t>
      </w:r>
      <w:r w:rsidR="00544C0A">
        <w:rPr>
          <w:lang w:val="en-US" w:eastAsia="zh-CN"/>
        </w:rPr>
        <w:t xml:space="preserve">. </w:t>
      </w:r>
      <w:r w:rsidR="0089004C">
        <w:rPr>
          <w:lang w:val="en-US" w:eastAsia="zh-CN"/>
        </w:rPr>
        <w:t>I</w:t>
      </w:r>
      <w:r w:rsidR="00544C0A">
        <w:rPr>
          <w:lang w:val="en-US" w:eastAsia="zh-CN"/>
        </w:rPr>
        <w:t>nnovativeness</w:t>
      </w:r>
      <w:r>
        <w:rPr>
          <w:lang w:val="en-US" w:eastAsia="zh-CN"/>
        </w:rPr>
        <w:t xml:space="preserve"> </w:t>
      </w:r>
      <w:r w:rsidR="0089004C">
        <w:rPr>
          <w:lang w:val="en-US" w:eastAsia="zh-CN"/>
        </w:rPr>
        <w:t>is positively related to sustainable supply management.</w:t>
      </w:r>
    </w:p>
    <w:p w14:paraId="39DC8547" w14:textId="77777777" w:rsidR="006E1209" w:rsidRDefault="006E1209" w:rsidP="006E1209">
      <w:pPr>
        <w:autoSpaceDE w:val="0"/>
        <w:autoSpaceDN w:val="0"/>
        <w:adjustRightInd w:val="0"/>
        <w:spacing w:after="60"/>
        <w:ind w:firstLine="357"/>
        <w:jc w:val="both"/>
        <w:rPr>
          <w:noProof/>
          <w:lang w:val="en-US"/>
        </w:rPr>
      </w:pPr>
      <w:r>
        <w:rPr>
          <w:noProof/>
          <w:lang w:val="en-US"/>
        </w:rPr>
        <w:t>Given hypotheses RH3a and RH3b, the question becomes to what extent innovativeness contributes to SSM directly. In fact, the link between innovativeness and SSM can be the result of the increase in SPM that is sparked by innovativeness.</w:t>
      </w:r>
    </w:p>
    <w:p w14:paraId="5BF1B5FB" w14:textId="66293168" w:rsidR="006E1209" w:rsidRDefault="006E1209" w:rsidP="006E1209">
      <w:pPr>
        <w:autoSpaceDE w:val="0"/>
        <w:autoSpaceDN w:val="0"/>
        <w:adjustRightInd w:val="0"/>
        <w:spacing w:after="60"/>
        <w:ind w:firstLine="357"/>
        <w:jc w:val="both"/>
        <w:rPr>
          <w:lang w:val="en-US" w:eastAsia="zh-CN"/>
        </w:rPr>
      </w:pPr>
      <w:r w:rsidRPr="002F1212">
        <w:rPr>
          <w:b/>
          <w:lang w:val="en-US" w:eastAsia="zh-CN"/>
        </w:rPr>
        <w:t>RH</w:t>
      </w:r>
      <w:r>
        <w:rPr>
          <w:b/>
          <w:lang w:val="en-US" w:eastAsia="zh-CN"/>
        </w:rPr>
        <w:t>3c</w:t>
      </w:r>
      <w:r>
        <w:rPr>
          <w:lang w:val="en-US" w:eastAsia="zh-CN"/>
        </w:rPr>
        <w:t xml:space="preserve">. </w:t>
      </w:r>
      <w:r w:rsidR="00937E17">
        <w:rPr>
          <w:lang w:val="en-US" w:eastAsia="zh-CN"/>
        </w:rPr>
        <w:t>Sustainable process management mediates the relationship between innovativeness and sustainable supply</w:t>
      </w:r>
      <w:r>
        <w:rPr>
          <w:lang w:val="en-US" w:eastAsia="zh-CN"/>
        </w:rPr>
        <w:t xml:space="preserve"> management.</w:t>
      </w:r>
    </w:p>
    <w:p w14:paraId="62DF3912" w14:textId="77777777" w:rsidR="00A444AE" w:rsidRDefault="006E1209" w:rsidP="006E1209">
      <w:pPr>
        <w:autoSpaceDE w:val="0"/>
        <w:autoSpaceDN w:val="0"/>
        <w:adjustRightInd w:val="0"/>
        <w:spacing w:after="60"/>
        <w:ind w:firstLine="357"/>
        <w:jc w:val="both"/>
        <w:rPr>
          <w:color w:val="000000" w:themeColor="text1"/>
          <w:lang w:val="en-US"/>
        </w:rPr>
      </w:pPr>
      <w:r>
        <w:rPr>
          <w:color w:val="000000" w:themeColor="text1"/>
          <w:lang w:val="en-US"/>
        </w:rPr>
        <w:t xml:space="preserve">Last but </w:t>
      </w:r>
      <w:r w:rsidR="00A444AE">
        <w:rPr>
          <w:color w:val="000000" w:themeColor="text1"/>
          <w:lang w:val="en-US"/>
        </w:rPr>
        <w:t xml:space="preserve">not </w:t>
      </w:r>
      <w:r>
        <w:rPr>
          <w:color w:val="000000" w:themeColor="text1"/>
          <w:lang w:val="en-US"/>
        </w:rPr>
        <w:t xml:space="preserve">least, </w:t>
      </w:r>
      <w:r w:rsidR="00A444AE">
        <w:rPr>
          <w:color w:val="000000" w:themeColor="text1"/>
          <w:lang w:val="en-US"/>
        </w:rPr>
        <w:t>the question whether innovativeness influences the relationship between customer pressure and sustainable supply chain management</w:t>
      </w:r>
      <w:r w:rsidR="00DB3017">
        <w:rPr>
          <w:color w:val="000000" w:themeColor="text1"/>
          <w:lang w:val="en-US"/>
        </w:rPr>
        <w:t xml:space="preserve"> is addressed</w:t>
      </w:r>
      <w:r w:rsidR="00A444AE">
        <w:rPr>
          <w:color w:val="000000" w:themeColor="text1"/>
          <w:lang w:val="en-US"/>
        </w:rPr>
        <w:t xml:space="preserve">. According to the research hypotheses RH2c and RH3c, here we limit the investigation to the relationship involving </w:t>
      </w:r>
      <w:r w:rsidR="00DB3017">
        <w:rPr>
          <w:color w:val="000000" w:themeColor="text1"/>
          <w:lang w:val="en-US"/>
        </w:rPr>
        <w:t>sustainable process management, since the relationships involving sustainable supply management could be fully mediated by this construct.</w:t>
      </w:r>
    </w:p>
    <w:p w14:paraId="289D4E0B" w14:textId="4F746333" w:rsidR="00FE66C5" w:rsidRDefault="009E3D5A" w:rsidP="003C05F9">
      <w:pPr>
        <w:autoSpaceDE w:val="0"/>
        <w:autoSpaceDN w:val="0"/>
        <w:adjustRightInd w:val="0"/>
        <w:spacing w:after="60"/>
        <w:ind w:firstLine="357"/>
        <w:jc w:val="both"/>
        <w:rPr>
          <w:color w:val="000000" w:themeColor="text1"/>
          <w:lang w:val="en-US"/>
        </w:rPr>
      </w:pPr>
      <w:r>
        <w:rPr>
          <w:color w:val="000000" w:themeColor="text1"/>
          <w:lang w:val="en-US"/>
        </w:rPr>
        <w:fldChar w:fldCharType="begin"/>
      </w:r>
      <w:r w:rsidR="00272E42">
        <w:rPr>
          <w:color w:val="000000" w:themeColor="text1"/>
          <w:lang w:val="en-US"/>
        </w:rPr>
        <w:instrText xml:space="preserve"> ADDIN EN.CITE &lt;EndNote&gt;&lt;Cite AuthorYear="1"&gt;&lt;Author&gt;Clemens&lt;/Author&gt;&lt;Year&gt;2006&lt;/Year&gt;&lt;RecNum&gt;941&lt;/RecNum&gt;&lt;DisplayText&gt;Clemens and Douglas (2006)&lt;/DisplayText&gt;&lt;record&gt;&lt;rec-number&gt;941&lt;/rec-number&gt;&lt;foreign-keys&gt;&lt;key app="EN" db-id="dzsr0svso2pv5uezfvhxvatiers9a2wttvts"&gt;941&lt;/key&gt;&lt;/foreign-keys&gt;&lt;ref-type name="Journal Article"&gt;17&lt;/ref-type&gt;&lt;contributors&gt;&lt;authors&gt;&lt;author&gt;Clemens, B.&lt;/author&gt;&lt;author&gt;Douglas, T.J.&lt;/author&gt;&lt;/authors&gt;&lt;/contributors&gt;&lt;titles&gt;&lt;title&gt;Does coercion drive firms to adopt ‘voluntary’green initiatives? Relationships among coercion, superior firm resources, and voluntary green initiatives&lt;/title&gt;&lt;secondary-title&gt;Journal of Business Research&lt;/secondary-title&gt;&lt;/titles&gt;&lt;pages&gt;483-491&lt;/pages&gt;&lt;volume&gt;59&lt;/volume&gt;&lt;number&gt;4&lt;/number&gt;&lt;dates&gt;&lt;year&gt;2006&lt;/year&gt;&lt;/dates&gt;&lt;isbn&gt;0148-2963&lt;/isbn&gt;&lt;urls&gt;&lt;/urls&gt;&lt;/record&gt;&lt;/Cite&gt;&lt;/EndNote&gt;</w:instrText>
      </w:r>
      <w:r>
        <w:rPr>
          <w:color w:val="000000" w:themeColor="text1"/>
          <w:lang w:val="en-US"/>
        </w:rPr>
        <w:fldChar w:fldCharType="separate"/>
      </w:r>
      <w:hyperlink w:anchor="_ENREF_20" w:tooltip="Clemens, 2006 #941" w:history="1">
        <w:r w:rsidR="00245469">
          <w:rPr>
            <w:noProof/>
            <w:color w:val="000000" w:themeColor="text1"/>
            <w:lang w:val="en-US"/>
          </w:rPr>
          <w:t>Clemens and Douglas (2006</w:t>
        </w:r>
      </w:hyperlink>
      <w:r>
        <w:rPr>
          <w:noProof/>
          <w:color w:val="000000" w:themeColor="text1"/>
          <w:lang w:val="en-US"/>
        </w:rPr>
        <w:t>)</w:t>
      </w:r>
      <w:r>
        <w:rPr>
          <w:color w:val="000000" w:themeColor="text1"/>
          <w:lang w:val="en-US"/>
        </w:rPr>
        <w:fldChar w:fldCharType="end"/>
      </w:r>
      <w:r>
        <w:rPr>
          <w:color w:val="000000" w:themeColor="text1"/>
          <w:lang w:val="en-US"/>
        </w:rPr>
        <w:t xml:space="preserve"> pointed out that the presence of superior firm resources</w:t>
      </w:r>
      <w:r w:rsidR="00A444AE">
        <w:rPr>
          <w:color w:val="000000" w:themeColor="text1"/>
          <w:lang w:val="en-US"/>
        </w:rPr>
        <w:t xml:space="preserve"> (i</w:t>
      </w:r>
      <w:r w:rsidR="00DB3017">
        <w:rPr>
          <w:color w:val="000000" w:themeColor="text1"/>
          <w:lang w:val="en-US"/>
        </w:rPr>
        <w:t>.e., ability to develop sound</w:t>
      </w:r>
      <w:r w:rsidR="00A444AE">
        <w:rPr>
          <w:color w:val="000000" w:themeColor="text1"/>
          <w:lang w:val="en-US"/>
        </w:rPr>
        <w:t xml:space="preserve"> environmental strategies)</w:t>
      </w:r>
      <w:r>
        <w:rPr>
          <w:color w:val="000000" w:themeColor="text1"/>
          <w:lang w:val="en-US"/>
        </w:rPr>
        <w:t xml:space="preserve"> helps companies in deal with coercive forces (i.e., from government) and produce a negative moderation effect on their direct impact on green voluntary practices.</w:t>
      </w:r>
      <w:r w:rsidR="005268D1">
        <w:rPr>
          <w:color w:val="000000" w:themeColor="text1"/>
          <w:lang w:val="en-US"/>
        </w:rPr>
        <w:t xml:space="preserve"> </w:t>
      </w:r>
      <w:r w:rsidR="00527B60">
        <w:rPr>
          <w:color w:val="000000" w:themeColor="text1"/>
          <w:lang w:val="en-US"/>
        </w:rPr>
        <w:fldChar w:fldCharType="begin"/>
      </w:r>
      <w:r w:rsidR="00527B60">
        <w:rPr>
          <w:color w:val="000000" w:themeColor="text1"/>
          <w:lang w:val="en-US"/>
        </w:rPr>
        <w:instrText xml:space="preserve"> ADDIN EN.CITE &lt;EndNote&gt;&lt;Cite AuthorYear="1"&gt;&lt;Author&gt;Henriques&lt;/Author&gt;&lt;Year&gt;1999&lt;/Year&gt;&lt;RecNum&gt;1209&lt;/RecNum&gt;&lt;DisplayText&gt;Henriques and Sadorsky (1999)&lt;/DisplayText&gt;&lt;record&gt;&lt;rec-number&gt;1209&lt;/rec-number&gt;&lt;foreign-keys&gt;&lt;key app="EN" db-id="dzsr0svso2pv5uezfvhxvatiers9a2wttvts"&gt;1209&lt;/key&gt;&lt;/foreign-keys&gt;&lt;ref-type name="Journal Article"&gt;17&lt;/ref-type&gt;&lt;contributors&gt;&lt;authors&gt;&lt;author&gt;Henriques, I.&lt;/author&gt;&lt;author&gt;Sadorsky, P.&lt;/author&gt;&lt;/authors&gt;&lt;/contributors&gt;&lt;titles&gt;&lt;title&gt;The relationship between environmental committment and managerial perceptions of stakeholder importance&lt;/title&gt;&lt;secondary-title&gt;Academy of management Journal&lt;/secondary-title&gt;&lt;/titles&gt;&lt;periodical&gt;&lt;full-title&gt;Academy of management Journal&lt;/full-title&gt;&lt;/periodical&gt;&lt;pages&gt;87-99&lt;/pages&gt;&lt;volume&gt;42&lt;/volume&gt;&lt;number&gt;1&lt;/number&gt;&lt;dates&gt;&lt;year&gt;1999&lt;/year&gt;&lt;/dates&gt;&lt;isbn&gt;0001-4273&lt;/isbn&gt;&lt;urls&gt;&lt;/urls&gt;&lt;/record&gt;&lt;/Cite&gt;&lt;/EndNote&gt;</w:instrText>
      </w:r>
      <w:r w:rsidR="00527B60">
        <w:rPr>
          <w:color w:val="000000" w:themeColor="text1"/>
          <w:lang w:val="en-US"/>
        </w:rPr>
        <w:fldChar w:fldCharType="separate"/>
      </w:r>
      <w:hyperlink w:anchor="_ENREF_38" w:tooltip="Henriques, 1999 #1209" w:history="1">
        <w:r w:rsidR="00245469">
          <w:rPr>
            <w:noProof/>
            <w:color w:val="000000" w:themeColor="text1"/>
            <w:lang w:val="en-US"/>
          </w:rPr>
          <w:t>Henriques and Sadorsky (1999</w:t>
        </w:r>
      </w:hyperlink>
      <w:r w:rsidR="00527B60">
        <w:rPr>
          <w:noProof/>
          <w:color w:val="000000" w:themeColor="text1"/>
          <w:lang w:val="en-US"/>
        </w:rPr>
        <w:t>)</w:t>
      </w:r>
      <w:r w:rsidR="00527B60">
        <w:rPr>
          <w:color w:val="000000" w:themeColor="text1"/>
          <w:lang w:val="en-US"/>
        </w:rPr>
        <w:fldChar w:fldCharType="end"/>
      </w:r>
      <w:r w:rsidR="00527B60">
        <w:rPr>
          <w:color w:val="000000" w:themeColor="text1"/>
          <w:lang w:val="en-US"/>
        </w:rPr>
        <w:t xml:space="preserve"> showed that</w:t>
      </w:r>
      <w:r w:rsidR="00527B60">
        <w:rPr>
          <w:lang w:val="en-US"/>
        </w:rPr>
        <w:t xml:space="preserve"> managerial perceptions of media's and regulators’ importance</w:t>
      </w:r>
      <w:r w:rsidR="00527B60" w:rsidRPr="005268D1">
        <w:rPr>
          <w:lang w:val="en-US"/>
        </w:rPr>
        <w:t xml:space="preserve"> </w:t>
      </w:r>
      <w:r w:rsidR="00527B60">
        <w:rPr>
          <w:lang w:val="en-US"/>
        </w:rPr>
        <w:t xml:space="preserve">are lower when the environmental commitment and the strategic attitude of organizations are higher. </w:t>
      </w:r>
      <w:r w:rsidR="003C05F9">
        <w:rPr>
          <w:color w:val="000000" w:themeColor="text1"/>
          <w:lang w:val="en-US"/>
        </w:rPr>
        <w:t>In the same vein, since innovativeness enacts customer orientation and strategic approaches, a negative moderation effect played by innovativeness on the relationship between customer pressure and susta</w:t>
      </w:r>
      <w:r w:rsidR="00DB3017">
        <w:rPr>
          <w:color w:val="000000" w:themeColor="text1"/>
          <w:lang w:val="en-US"/>
        </w:rPr>
        <w:t>inable process management is</w:t>
      </w:r>
      <w:r w:rsidR="003C05F9">
        <w:rPr>
          <w:color w:val="000000" w:themeColor="text1"/>
          <w:lang w:val="en-US"/>
        </w:rPr>
        <w:t xml:space="preserve"> expected. I</w:t>
      </w:r>
      <w:r w:rsidR="00747072">
        <w:rPr>
          <w:color w:val="000000" w:themeColor="text1"/>
          <w:lang w:val="en-US"/>
        </w:rPr>
        <w:t>nnovative companies</w:t>
      </w:r>
      <w:r w:rsidR="003C05F9">
        <w:rPr>
          <w:color w:val="000000" w:themeColor="text1"/>
          <w:lang w:val="en-US"/>
        </w:rPr>
        <w:t>, in fact,</w:t>
      </w:r>
      <w:r w:rsidR="00747072" w:rsidRPr="00BB3294">
        <w:rPr>
          <w:color w:val="000000" w:themeColor="text1"/>
          <w:lang w:val="en-US"/>
        </w:rPr>
        <w:t xml:space="preserve"> </w:t>
      </w:r>
      <w:r w:rsidR="00261788">
        <w:rPr>
          <w:color w:val="000000" w:themeColor="text1"/>
          <w:lang w:val="en-US"/>
        </w:rPr>
        <w:t>are more likely to anticipate customer requirements by having some influence over the process by which the customer set its expectation.</w:t>
      </w:r>
      <w:r w:rsidR="00825D5F">
        <w:rPr>
          <w:color w:val="000000" w:themeColor="text1"/>
          <w:lang w:val="en-US"/>
        </w:rPr>
        <w:t xml:space="preserve"> S</w:t>
      </w:r>
      <w:r>
        <w:rPr>
          <w:color w:val="000000" w:themeColor="text1"/>
          <w:lang w:val="en-US"/>
        </w:rPr>
        <w:t>uch firms</w:t>
      </w:r>
      <w:r w:rsidR="00261788">
        <w:rPr>
          <w:color w:val="000000" w:themeColor="text1"/>
          <w:lang w:val="en-US"/>
        </w:rPr>
        <w:t xml:space="preserve"> might have</w:t>
      </w:r>
      <w:r w:rsidR="00825D5F">
        <w:rPr>
          <w:color w:val="000000" w:themeColor="text1"/>
          <w:lang w:val="en-US"/>
        </w:rPr>
        <w:t xml:space="preserve"> the capacity </w:t>
      </w:r>
      <w:r w:rsidR="00747072">
        <w:rPr>
          <w:color w:val="000000" w:themeColor="text1"/>
          <w:lang w:val="en-US"/>
        </w:rPr>
        <w:t>to capture</w:t>
      </w:r>
      <w:r w:rsidR="00825D5F">
        <w:rPr>
          <w:color w:val="000000" w:themeColor="text1"/>
          <w:lang w:val="en-US"/>
        </w:rPr>
        <w:t xml:space="preserve"> weak signals from the market</w:t>
      </w:r>
      <w:r w:rsidR="00747072">
        <w:rPr>
          <w:color w:val="000000" w:themeColor="text1"/>
          <w:lang w:val="en-US"/>
        </w:rPr>
        <w:t xml:space="preserve"> </w:t>
      </w:r>
      <w:r w:rsidR="00747072">
        <w:rPr>
          <w:color w:val="000000" w:themeColor="text1"/>
          <w:lang w:val="en-US"/>
        </w:rPr>
        <w:lastRenderedPageBreak/>
        <w:t xml:space="preserve">and </w:t>
      </w:r>
      <w:r w:rsidR="00261788">
        <w:rPr>
          <w:color w:val="000000" w:themeColor="text1"/>
          <w:lang w:val="en-US"/>
        </w:rPr>
        <w:t>build proactive</w:t>
      </w:r>
      <w:r w:rsidR="00747072">
        <w:rPr>
          <w:color w:val="000000" w:themeColor="text1"/>
          <w:lang w:val="en-US"/>
        </w:rPr>
        <w:t xml:space="preserve"> sustainability strateg</w:t>
      </w:r>
      <w:r w:rsidR="00261788">
        <w:rPr>
          <w:color w:val="000000" w:themeColor="text1"/>
          <w:lang w:val="en-US"/>
        </w:rPr>
        <w:t>ies</w:t>
      </w:r>
      <w:r w:rsidR="00747072">
        <w:rPr>
          <w:color w:val="000000" w:themeColor="text1"/>
          <w:lang w:val="en-US"/>
        </w:rPr>
        <w:t xml:space="preserve"> </w:t>
      </w:r>
      <w:r w:rsidR="00825D5F">
        <w:rPr>
          <w:color w:val="000000" w:themeColor="text1"/>
          <w:lang w:val="en-US"/>
        </w:rPr>
        <w:t>that</w:t>
      </w:r>
      <w:r w:rsidR="00747072">
        <w:rPr>
          <w:color w:val="000000" w:themeColor="text1"/>
          <w:lang w:val="en-US"/>
        </w:rPr>
        <w:t xml:space="preserve"> cascade down into </w:t>
      </w:r>
      <w:r w:rsidR="00CB0E6C">
        <w:rPr>
          <w:color w:val="000000" w:themeColor="text1"/>
          <w:lang w:val="en-US"/>
        </w:rPr>
        <w:t>the adoption of SSCM practices</w:t>
      </w:r>
      <w:r w:rsidR="00825D5F">
        <w:rPr>
          <w:color w:val="000000" w:themeColor="text1"/>
          <w:lang w:val="en-US"/>
        </w:rPr>
        <w:t xml:space="preserve"> before customer</w:t>
      </w:r>
      <w:r w:rsidR="00261788">
        <w:rPr>
          <w:color w:val="000000" w:themeColor="text1"/>
          <w:lang w:val="en-US"/>
        </w:rPr>
        <w:t>s’ requirements become salient.</w:t>
      </w:r>
    </w:p>
    <w:p w14:paraId="35C7C20E" w14:textId="77777777" w:rsidR="000113AD" w:rsidRDefault="000113AD" w:rsidP="006E1209">
      <w:pPr>
        <w:autoSpaceDE w:val="0"/>
        <w:autoSpaceDN w:val="0"/>
        <w:adjustRightInd w:val="0"/>
        <w:spacing w:after="60"/>
        <w:ind w:firstLine="357"/>
        <w:jc w:val="both"/>
        <w:rPr>
          <w:lang w:val="en-US"/>
        </w:rPr>
      </w:pPr>
      <w:r w:rsidRPr="002F1212">
        <w:rPr>
          <w:b/>
          <w:lang w:val="en-US" w:eastAsia="zh-CN"/>
        </w:rPr>
        <w:t>RH</w:t>
      </w:r>
      <w:r w:rsidR="00825D5F">
        <w:rPr>
          <w:b/>
          <w:lang w:val="en-US" w:eastAsia="zh-CN"/>
        </w:rPr>
        <w:t>3d</w:t>
      </w:r>
      <w:r>
        <w:rPr>
          <w:lang w:val="en-US" w:eastAsia="zh-CN"/>
        </w:rPr>
        <w:t xml:space="preserve">. </w:t>
      </w:r>
      <w:r w:rsidR="00557AAA">
        <w:rPr>
          <w:lang w:val="en-US" w:eastAsia="zh-CN"/>
        </w:rPr>
        <w:t>For highly innovative firms</w:t>
      </w:r>
      <w:r>
        <w:rPr>
          <w:lang w:val="en-US" w:eastAsia="zh-CN"/>
        </w:rPr>
        <w:t>, customer pressure</w:t>
      </w:r>
      <w:r>
        <w:rPr>
          <w:lang w:val="en-US"/>
        </w:rPr>
        <w:t xml:space="preserve"> </w:t>
      </w:r>
      <w:r w:rsidR="00835C1D">
        <w:rPr>
          <w:lang w:val="en-US"/>
        </w:rPr>
        <w:t>is</w:t>
      </w:r>
      <w:r>
        <w:rPr>
          <w:lang w:val="en-US"/>
        </w:rPr>
        <w:t xml:space="preserve"> less</w:t>
      </w:r>
      <w:r w:rsidRPr="003535ED">
        <w:rPr>
          <w:lang w:val="en-US"/>
        </w:rPr>
        <w:t xml:space="preserve"> positively related to </w:t>
      </w:r>
      <w:r>
        <w:rPr>
          <w:lang w:val="en-US"/>
        </w:rPr>
        <w:t>sustainable process management.</w:t>
      </w:r>
    </w:p>
    <w:p w14:paraId="4B6C668E" w14:textId="77777777" w:rsidR="00365B34" w:rsidRDefault="00365B34" w:rsidP="006E1209">
      <w:pPr>
        <w:autoSpaceDE w:val="0"/>
        <w:autoSpaceDN w:val="0"/>
        <w:adjustRightInd w:val="0"/>
        <w:spacing w:after="60"/>
        <w:ind w:firstLine="357"/>
        <w:jc w:val="both"/>
        <w:rPr>
          <w:noProof/>
          <w:lang w:val="en-US"/>
        </w:rPr>
      </w:pPr>
    </w:p>
    <w:p w14:paraId="18A73CC4" w14:textId="77777777" w:rsidR="00C829CB" w:rsidRDefault="00C829CB" w:rsidP="006E1209">
      <w:pPr>
        <w:pStyle w:val="Titolo2"/>
        <w:spacing w:after="60"/>
        <w:ind w:firstLine="357"/>
        <w:jc w:val="both"/>
        <w:rPr>
          <w:color w:val="000000" w:themeColor="text1"/>
          <w:sz w:val="24"/>
          <w:szCs w:val="24"/>
          <w:lang w:val="en-US"/>
        </w:rPr>
      </w:pPr>
      <w:r w:rsidRPr="00A126EA">
        <w:rPr>
          <w:color w:val="000000" w:themeColor="text1"/>
          <w:sz w:val="24"/>
          <w:szCs w:val="24"/>
          <w:lang w:val="en-US"/>
        </w:rPr>
        <w:t>Methodology</w:t>
      </w:r>
    </w:p>
    <w:p w14:paraId="62D2E33F" w14:textId="77777777" w:rsidR="004142C3" w:rsidRPr="00A274C3" w:rsidRDefault="004142C3" w:rsidP="006E1209">
      <w:pPr>
        <w:pStyle w:val="Titolo3"/>
        <w:spacing w:before="0"/>
        <w:ind w:firstLine="357"/>
        <w:rPr>
          <w:rFonts w:ascii="Times New Roman" w:hAnsi="Times New Roman" w:cs="Times New Roman"/>
          <w:b w:val="0"/>
          <w:i/>
          <w:sz w:val="24"/>
          <w:lang w:val="en-US"/>
        </w:rPr>
      </w:pPr>
      <w:r w:rsidRPr="00A274C3">
        <w:rPr>
          <w:rFonts w:ascii="Times New Roman" w:hAnsi="Times New Roman" w:cs="Times New Roman"/>
          <w:b w:val="0"/>
          <w:i/>
          <w:sz w:val="24"/>
          <w:lang w:val="en-US"/>
        </w:rPr>
        <w:t>Data</w:t>
      </w:r>
      <w:r w:rsidR="00DC356A">
        <w:rPr>
          <w:rFonts w:ascii="Times New Roman" w:hAnsi="Times New Roman" w:cs="Times New Roman"/>
          <w:b w:val="0"/>
          <w:i/>
          <w:sz w:val="24"/>
          <w:lang w:val="en-US"/>
        </w:rPr>
        <w:t xml:space="preserve"> collection</w:t>
      </w:r>
    </w:p>
    <w:p w14:paraId="4F64E2FE" w14:textId="362E5820" w:rsidR="004142C3" w:rsidRDefault="004142C3" w:rsidP="006E1209">
      <w:pPr>
        <w:spacing w:after="60"/>
        <w:ind w:firstLine="357"/>
        <w:jc w:val="both"/>
        <w:rPr>
          <w:lang w:val="en-US" w:eastAsia="zh-CN"/>
        </w:rPr>
      </w:pPr>
      <w:r>
        <w:rPr>
          <w:lang w:val="en-US" w:eastAsia="zh-CN"/>
        </w:rPr>
        <w:t>Data were collected following a survey approach</w:t>
      </w:r>
      <w:r w:rsidRPr="00684E78">
        <w:rPr>
          <w:lang w:val="en-US" w:eastAsia="zh-CN"/>
        </w:rPr>
        <w:t xml:space="preserve"> </w:t>
      </w:r>
      <w:r w:rsidRPr="00684E78">
        <w:rPr>
          <w:lang w:val="en-US" w:eastAsia="zh-CN"/>
        </w:rPr>
        <w:fldChar w:fldCharType="begin"/>
      </w:r>
      <w:r w:rsidR="00272E42">
        <w:rPr>
          <w:lang w:val="en-US" w:eastAsia="zh-CN"/>
        </w:rPr>
        <w:instrText xml:space="preserve"> ADDIN EN.CITE &lt;EndNote&gt;&lt;Cite&gt;&lt;Author&gt;Forza&lt;/Author&gt;&lt;Year&gt;2002&lt;/Year&gt;&lt;RecNum&gt;752&lt;/RecNum&gt;&lt;DisplayText&gt;(Forza, 2002)&lt;/DisplayText&gt;&lt;record&gt;&lt;rec-number&gt;752&lt;/rec-number&gt;&lt;foreign-keys&gt;&lt;key app="EN" db-id="dzsr0svso2pv5uezfvhxvatiers9a2wttvts"&gt;752&lt;/key&gt;&lt;/foreign-keys&gt;&lt;ref-type name="Journal Article"&gt;17&lt;/ref-type&gt;&lt;contributors&gt;&lt;authors&gt;&lt;author&gt;Forza, C.&lt;/author&gt;&lt;/authors&gt;&lt;/contributors&gt;&lt;titles&gt;&lt;title&gt;Survey research in operations management: a process-based perspective&lt;/title&gt;&lt;secondary-title&gt;International Journal of Operations &amp;amp; Production Management&lt;/secondary-title&gt;&lt;/titles&gt;&lt;periodical&gt;&lt;full-title&gt;International Journal of Operations &amp;amp; Production Management&lt;/full-title&gt;&lt;/periodical&gt;&lt;pages&gt;152-194&lt;/pages&gt;&lt;volume&gt;22&lt;/volume&gt;&lt;number&gt;2&lt;/number&gt;&lt;dates&gt;&lt;year&gt;2002&lt;/year&gt;&lt;/dates&gt;&lt;publisher&gt;MCB UP Ltd&lt;/publisher&gt;&lt;isbn&gt;0144-3577&lt;/isbn&gt;&lt;urls&gt;&lt;/urls&gt;&lt;/record&gt;&lt;/Cite&gt;&lt;/EndNote&gt;</w:instrText>
      </w:r>
      <w:r w:rsidRPr="00684E78">
        <w:rPr>
          <w:lang w:val="en-US" w:eastAsia="zh-CN"/>
        </w:rPr>
        <w:fldChar w:fldCharType="separate"/>
      </w:r>
      <w:r w:rsidRPr="00684E78">
        <w:rPr>
          <w:noProof/>
          <w:lang w:val="en-US" w:eastAsia="zh-CN"/>
        </w:rPr>
        <w:t>(</w:t>
      </w:r>
      <w:hyperlink w:anchor="_ENREF_29" w:tooltip="Forza, 2002 #752" w:history="1">
        <w:r w:rsidR="00245469" w:rsidRPr="00684E78">
          <w:rPr>
            <w:noProof/>
            <w:lang w:val="en-US" w:eastAsia="zh-CN"/>
          </w:rPr>
          <w:t>Forza, 2002</w:t>
        </w:r>
      </w:hyperlink>
      <w:r w:rsidRPr="00684E78">
        <w:rPr>
          <w:noProof/>
          <w:lang w:val="en-US" w:eastAsia="zh-CN"/>
        </w:rPr>
        <w:t>)</w:t>
      </w:r>
      <w:r w:rsidRPr="00684E78">
        <w:rPr>
          <w:lang w:val="en-US" w:eastAsia="zh-CN"/>
        </w:rPr>
        <w:fldChar w:fldCharType="end"/>
      </w:r>
      <w:r w:rsidRPr="00684E78">
        <w:rPr>
          <w:lang w:val="en-US" w:eastAsia="zh-CN"/>
        </w:rPr>
        <w:t xml:space="preserve">. First, we obtained an original sample </w:t>
      </w:r>
      <w:r>
        <w:rPr>
          <w:lang w:val="en-US" w:eastAsia="zh-CN"/>
        </w:rPr>
        <w:t>of</w:t>
      </w:r>
      <w:r w:rsidRPr="00684E78">
        <w:rPr>
          <w:lang w:val="en-US" w:eastAsia="zh-CN"/>
        </w:rPr>
        <w:t xml:space="preserve"> </w:t>
      </w:r>
      <w:r w:rsidR="007055B0">
        <w:rPr>
          <w:lang w:val="en-US" w:eastAsia="zh-CN"/>
        </w:rPr>
        <w:t>500</w:t>
      </w:r>
      <w:r>
        <w:rPr>
          <w:lang w:val="en-US" w:eastAsia="zh-CN"/>
        </w:rPr>
        <w:t xml:space="preserve"> </w:t>
      </w:r>
      <w:r w:rsidRPr="00684E78">
        <w:rPr>
          <w:lang w:val="en-US" w:eastAsia="zh-CN"/>
        </w:rPr>
        <w:t>manufacturing fi</w:t>
      </w:r>
      <w:r>
        <w:rPr>
          <w:lang w:val="en-US" w:eastAsia="zh-CN"/>
        </w:rPr>
        <w:t>rms randomly selected from the Aida data</w:t>
      </w:r>
      <w:r w:rsidRPr="00684E78">
        <w:rPr>
          <w:lang w:val="en-US" w:eastAsia="zh-CN"/>
        </w:rPr>
        <w:t>base</w:t>
      </w:r>
      <w:r>
        <w:rPr>
          <w:lang w:val="en-US" w:eastAsia="zh-CN"/>
        </w:rPr>
        <w:t xml:space="preserve"> </w:t>
      </w:r>
      <w:r w:rsidRPr="006261C5">
        <w:rPr>
          <w:lang w:val="en-US" w:eastAsia="zh-CN"/>
        </w:rPr>
        <w:t xml:space="preserve">(i.e., database containing information of over 700,000 companies operating in Italy, </w:t>
      </w:r>
      <w:hyperlink r:id="rId12" w:history="1">
        <w:r w:rsidRPr="006261C5">
          <w:rPr>
            <w:lang w:val="en-US" w:eastAsia="zh-CN"/>
          </w:rPr>
          <w:t>www.aida.bvdep.com</w:t>
        </w:r>
      </w:hyperlink>
      <w:r w:rsidRPr="006261C5">
        <w:rPr>
          <w:lang w:val="en-US" w:eastAsia="zh-CN"/>
        </w:rPr>
        <w:t>)</w:t>
      </w:r>
      <w:r w:rsidRPr="00684E78">
        <w:rPr>
          <w:lang w:val="en-US" w:eastAsia="zh-CN"/>
        </w:rPr>
        <w:t>.</w:t>
      </w:r>
      <w:r w:rsidR="00A819BA">
        <w:rPr>
          <w:lang w:val="en-US" w:eastAsia="zh-CN"/>
        </w:rPr>
        <w:t xml:space="preserve"> </w:t>
      </w:r>
      <w:r>
        <w:rPr>
          <w:lang w:val="en-US"/>
        </w:rPr>
        <w:t xml:space="preserve">Attention was </w:t>
      </w:r>
      <w:r w:rsidRPr="006E51A7">
        <w:rPr>
          <w:lang w:val="en-US"/>
        </w:rPr>
        <w:t>focused on manufacturing sectors</w:t>
      </w:r>
      <w:r w:rsidR="00DC60E3">
        <w:rPr>
          <w:lang w:val="en-US"/>
        </w:rPr>
        <w:t>.</w:t>
      </w:r>
      <w:r w:rsidRPr="006E51A7">
        <w:rPr>
          <w:lang w:val="en-US"/>
        </w:rPr>
        <w:t xml:space="preserve"> Supply chains within these industries directly and indirectly relate to economic wealth creation as well as are responsible </w:t>
      </w:r>
      <w:r>
        <w:rPr>
          <w:lang w:val="en-US"/>
        </w:rPr>
        <w:t>for</w:t>
      </w:r>
      <w:r w:rsidRPr="006E51A7">
        <w:rPr>
          <w:lang w:val="en-US"/>
        </w:rPr>
        <w:t xml:space="preserve"> impacts on the natural and human environment along all stages of the products’ life cycle </w:t>
      </w:r>
      <w:r w:rsidRPr="006E51A7">
        <w:rPr>
          <w:lang w:val="en-US"/>
        </w:rPr>
        <w:fldChar w:fldCharType="begin"/>
      </w:r>
      <w:r w:rsidR="00272E42">
        <w:rPr>
          <w:lang w:val="en-US"/>
        </w:rPr>
        <w:instrText xml:space="preserve"> ADDIN EN.CITE &lt;EndNote&gt;&lt;Cite&gt;&lt;Author&gt;Warren&lt;/Author&gt;&lt;Year&gt;2001&lt;/Year&gt;&lt;RecNum&gt;754&lt;/RecNum&gt;&lt;DisplayText&gt;(Brickman and Ungerman, 2008; Warren et al., 2001)&lt;/DisplayText&gt;&lt;record&gt;&lt;rec-number&gt;754&lt;/rec-number&gt;&lt;foreign-keys&gt;&lt;key app="EN" db-id="dzsr0svso2pv5uezfvhxvatiers9a2wttvts"&gt;754&lt;/key&gt;&lt;/foreign-keys&gt;&lt;ref-type name="Journal Article"&gt;17&lt;/ref-type&gt;&lt;contributors&gt;&lt;authors&gt;&lt;author&gt;Warren, J.P.&lt;/author&gt;&lt;author&gt;Rhodes, EA&lt;/author&gt;&lt;author&gt;Carter, RB&lt;/author&gt;&lt;/authors&gt;&lt;/contributors&gt;&lt;titles&gt;&lt;title&gt;A Total Product System Concept-a case study of the smart (tm) automobile&lt;/title&gt;&lt;secondary-title&gt;Greener Management International&lt;/secondary-title&gt;&lt;/titles&gt;&lt;pages&gt;89-104&lt;/pages&gt;&lt;volume&gt;35&lt;/volume&gt;&lt;dates&gt;&lt;year&gt;2001&lt;/year&gt;&lt;/dates&gt;&lt;publisher&gt;Springer Verlag UK&lt;/publisher&gt;&lt;isbn&gt;1846282985&lt;/isbn&gt;&lt;urls&gt;&lt;/urls&gt;&lt;/record&gt;&lt;/Cite&gt;&lt;Cite&gt;&lt;Author&gt;Brickman&lt;/Author&gt;&lt;Year&gt;2008&lt;/Year&gt;&lt;RecNum&gt;930&lt;/RecNum&gt;&lt;record&gt;&lt;rec-number&gt;930&lt;/rec-number&gt;&lt;foreign-keys&gt;&lt;key app="EN" db-id="dzsr0svso2pv5uezfvhxvatiers9a2wttvts"&gt;930&lt;/key&gt;&lt;/foreign-keys&gt;&lt;ref-type name="Web Page"&gt;12&lt;/ref-type&gt;&lt;contributors&gt;&lt;authors&gt;&lt;author&gt;Brickman, C.&lt;/author&gt;&lt;author&gt;Ungerman, D.&lt;/author&gt;&lt;/authors&gt;&lt;/contributors&gt;&lt;titles&gt;&lt;title&gt;Climate change and supply chain management&lt;/title&gt;&lt;/titles&gt;&lt;volume&gt;2012&lt;/volume&gt;&lt;number&gt;31 July&lt;/number&gt;&lt;dates&gt;&lt;year&gt;2008&lt;/year&gt;&lt;/dates&gt;&lt;publisher&gt;McKinsey&lt;/publisher&gt;&lt;urls&gt;&lt;related-urls&gt;&lt;url&gt;https://www.mckinseyquarterly.com/PDFDownload.aspx?ar=2175&lt;/url&gt;&lt;/related-urls&gt;&lt;/urls&gt;&lt;/record&gt;&lt;/Cite&gt;&lt;/EndNote&gt;</w:instrText>
      </w:r>
      <w:r w:rsidRPr="006E51A7">
        <w:rPr>
          <w:lang w:val="en-US"/>
        </w:rPr>
        <w:fldChar w:fldCharType="separate"/>
      </w:r>
      <w:r w:rsidR="007055B0">
        <w:rPr>
          <w:noProof/>
          <w:lang w:val="en-US"/>
        </w:rPr>
        <w:t>(</w:t>
      </w:r>
      <w:hyperlink w:anchor="_ENREF_10" w:tooltip="Brickman, 2008 #930" w:history="1">
        <w:r w:rsidR="00245469">
          <w:rPr>
            <w:noProof/>
            <w:lang w:val="en-US"/>
          </w:rPr>
          <w:t>Brickman and Ungerman, 2008</w:t>
        </w:r>
      </w:hyperlink>
      <w:r w:rsidR="007055B0">
        <w:rPr>
          <w:noProof/>
          <w:lang w:val="en-US"/>
        </w:rPr>
        <w:t xml:space="preserve">; </w:t>
      </w:r>
      <w:hyperlink w:anchor="_ENREF_75" w:tooltip="Warren, 2001 #754" w:history="1">
        <w:r w:rsidR="00245469">
          <w:rPr>
            <w:noProof/>
            <w:lang w:val="en-US"/>
          </w:rPr>
          <w:t>Warren et al., 2001</w:t>
        </w:r>
      </w:hyperlink>
      <w:r w:rsidR="007055B0">
        <w:rPr>
          <w:noProof/>
          <w:lang w:val="en-US"/>
        </w:rPr>
        <w:t>)</w:t>
      </w:r>
      <w:r w:rsidRPr="006E51A7">
        <w:rPr>
          <w:lang w:val="en-US"/>
        </w:rPr>
        <w:fldChar w:fldCharType="end"/>
      </w:r>
      <w:r w:rsidRPr="006E51A7">
        <w:rPr>
          <w:lang w:val="en-US"/>
        </w:rPr>
        <w:t>.</w:t>
      </w:r>
      <w:r w:rsidR="00A819BA">
        <w:rPr>
          <w:lang w:val="en-US" w:eastAsia="zh-CN"/>
        </w:rPr>
        <w:t xml:space="preserve"> </w:t>
      </w:r>
      <w:r>
        <w:rPr>
          <w:lang w:val="en-US" w:eastAsia="zh-CN"/>
        </w:rPr>
        <w:t>W</w:t>
      </w:r>
      <w:r w:rsidRPr="000E6729">
        <w:rPr>
          <w:lang w:val="en-US" w:eastAsia="zh-CN"/>
        </w:rPr>
        <w:t xml:space="preserve">e made a stratified random sampling </w:t>
      </w:r>
      <w:r>
        <w:rPr>
          <w:lang w:val="en-US" w:eastAsia="zh-CN"/>
        </w:rPr>
        <w:t>according to the</w:t>
      </w:r>
      <w:r w:rsidRPr="000E6729">
        <w:rPr>
          <w:lang w:val="en-US" w:eastAsia="zh-CN"/>
        </w:rPr>
        <w:t xml:space="preserve"> expected proportion of manufacturing companies by industry provided by the </w:t>
      </w:r>
      <w:r>
        <w:rPr>
          <w:lang w:val="en-US" w:eastAsia="zh-CN"/>
        </w:rPr>
        <w:t>I</w:t>
      </w:r>
      <w:r w:rsidRPr="000E6729">
        <w:rPr>
          <w:lang w:val="en-US" w:eastAsia="zh-CN"/>
        </w:rPr>
        <w:t>talian statistics agency</w:t>
      </w:r>
      <w:r>
        <w:rPr>
          <w:lang w:val="en-US" w:eastAsia="zh-CN"/>
        </w:rPr>
        <w:t xml:space="preserve"> (ISTAT).</w:t>
      </w:r>
      <w:r w:rsidR="00DC356A">
        <w:rPr>
          <w:lang w:val="en-US" w:eastAsia="zh-CN"/>
        </w:rPr>
        <w:t xml:space="preserve"> </w:t>
      </w:r>
      <w:r w:rsidR="00DC356A">
        <w:rPr>
          <w:lang w:val="en-US"/>
        </w:rPr>
        <w:t xml:space="preserve">To minimize key-informant bias, </w:t>
      </w:r>
      <w:r w:rsidR="00DC356A" w:rsidRPr="00684E78">
        <w:rPr>
          <w:lang w:val="en-US" w:eastAsia="zh-CN"/>
        </w:rPr>
        <w:t>companies</w:t>
      </w:r>
      <w:r w:rsidR="00DC356A">
        <w:rPr>
          <w:lang w:val="en-US" w:eastAsia="zh-CN"/>
        </w:rPr>
        <w:t xml:space="preserve"> were contacted</w:t>
      </w:r>
      <w:r w:rsidR="00DC356A" w:rsidRPr="00684E78">
        <w:rPr>
          <w:lang w:val="en-US" w:eastAsia="zh-CN"/>
        </w:rPr>
        <w:t xml:space="preserve"> by phone calls in order to identify a reference person (i.e., purchasing manager) and to describe the research </w:t>
      </w:r>
      <w:r w:rsidR="00DC356A" w:rsidRPr="00684E78">
        <w:rPr>
          <w:lang w:val="en-US" w:eastAsia="zh-CN"/>
        </w:rPr>
        <w:fldChar w:fldCharType="begin"/>
      </w:r>
      <w:r w:rsidR="00DC356A">
        <w:rPr>
          <w:lang w:val="en-US" w:eastAsia="zh-CN"/>
        </w:rPr>
        <w:instrText xml:space="preserve"> ADDIN EN.CITE &lt;EndNote&gt;&lt;Cite&gt;&lt;Author&gt;Dillman&lt;/Author&gt;&lt;Year&gt;2007&lt;/Year&gt;&lt;RecNum&gt;959&lt;/RecNum&gt;&lt;DisplayText&gt;(Dillman, 2007)&lt;/DisplayText&gt;&lt;record&gt;&lt;rec-number&gt;959&lt;/rec-number&gt;&lt;foreign-keys&gt;&lt;key app="EN" db-id="dzsr0svso2pv5uezfvhxvatiers9a2wttvts"&gt;959&lt;/key&gt;&lt;/foreign-keys&gt;&lt;ref-type name="Book"&gt;6&lt;/ref-type&gt;&lt;contributors&gt;&lt;authors&gt;&lt;author&gt;Dillman, D.A.&lt;/author&gt;&lt;/authors&gt;&lt;/contributors&gt;&lt;titles&gt;&lt;title&gt;Mail and internet surveys: The tailored design method&lt;/title&gt;&lt;/titles&gt;&lt;dates&gt;&lt;year&gt;2007&lt;/year&gt;&lt;/dates&gt;&lt;publisher&gt;John Wiley &amp;amp; Sons Inc&lt;/publisher&gt;&lt;isbn&gt;047003856X&lt;/isbn&gt;&lt;urls&gt;&lt;/urls&gt;&lt;/record&gt;&lt;/Cite&gt;&lt;/EndNote&gt;</w:instrText>
      </w:r>
      <w:r w:rsidR="00DC356A" w:rsidRPr="00684E78">
        <w:rPr>
          <w:lang w:val="en-US" w:eastAsia="zh-CN"/>
        </w:rPr>
        <w:fldChar w:fldCharType="separate"/>
      </w:r>
      <w:r w:rsidR="00DC356A" w:rsidRPr="00684E78">
        <w:rPr>
          <w:noProof/>
          <w:lang w:val="en-US" w:eastAsia="zh-CN"/>
        </w:rPr>
        <w:t>(</w:t>
      </w:r>
      <w:hyperlink w:anchor="_ENREF_25" w:tooltip="Dillman, 2007 #959" w:history="1">
        <w:r w:rsidR="00245469" w:rsidRPr="00684E78">
          <w:rPr>
            <w:noProof/>
            <w:lang w:val="en-US" w:eastAsia="zh-CN"/>
          </w:rPr>
          <w:t>Dillman, 2007</w:t>
        </w:r>
      </w:hyperlink>
      <w:r w:rsidR="00DC356A" w:rsidRPr="00684E78">
        <w:rPr>
          <w:noProof/>
          <w:lang w:val="en-US" w:eastAsia="zh-CN"/>
        </w:rPr>
        <w:t>)</w:t>
      </w:r>
      <w:r w:rsidR="00DC356A" w:rsidRPr="00684E78">
        <w:rPr>
          <w:lang w:val="en-US" w:eastAsia="zh-CN"/>
        </w:rPr>
        <w:fldChar w:fldCharType="end"/>
      </w:r>
      <w:r w:rsidR="00DC356A" w:rsidRPr="00684E78">
        <w:rPr>
          <w:lang w:val="en-US" w:eastAsia="zh-CN"/>
        </w:rPr>
        <w:t>.</w:t>
      </w:r>
      <w:r w:rsidR="00362226" w:rsidRPr="007E6359">
        <w:rPr>
          <w:lang w:val="en-US"/>
        </w:rPr>
        <w:t xml:space="preserve"> If the respondent agrees, </w:t>
      </w:r>
      <w:r w:rsidR="00362226" w:rsidRPr="00684E78">
        <w:rPr>
          <w:lang w:val="en-US" w:eastAsia="zh-CN"/>
        </w:rPr>
        <w:t xml:space="preserve">an electronic version of the questionnaire </w:t>
      </w:r>
      <w:r w:rsidR="00362226">
        <w:rPr>
          <w:lang w:val="en-US" w:eastAsia="zh-CN"/>
        </w:rPr>
        <w:t xml:space="preserve">is provided </w:t>
      </w:r>
      <w:r w:rsidR="00362226" w:rsidRPr="007E6359">
        <w:rPr>
          <w:lang w:val="en-US"/>
        </w:rPr>
        <w:t>and, where appropriate, a reminder is sent after a few weeks</w:t>
      </w:r>
      <w:r w:rsidR="00362226" w:rsidRPr="00743F23">
        <w:rPr>
          <w:lang w:val="en-US"/>
        </w:rPr>
        <w:t xml:space="preserve">. </w:t>
      </w:r>
      <w:r w:rsidR="009E710C" w:rsidRPr="00743F23">
        <w:rPr>
          <w:lang w:val="en-US" w:eastAsia="zh-CN"/>
        </w:rPr>
        <w:t>A total of</w:t>
      </w:r>
      <w:r w:rsidR="00DC356A" w:rsidRPr="00743F23">
        <w:rPr>
          <w:lang w:val="en-US" w:eastAsia="zh-CN"/>
        </w:rPr>
        <w:t xml:space="preserve"> </w:t>
      </w:r>
      <w:r w:rsidR="00855D23" w:rsidRPr="00743F23">
        <w:rPr>
          <w:lang w:val="en-US" w:eastAsia="zh-CN"/>
        </w:rPr>
        <w:t>71</w:t>
      </w:r>
      <w:r w:rsidRPr="00743F23">
        <w:rPr>
          <w:lang w:val="en-US" w:eastAsia="zh-CN"/>
        </w:rPr>
        <w:t xml:space="preserve"> companies provided useful and complete information for this research. </w:t>
      </w:r>
      <w:r w:rsidR="002B585F" w:rsidRPr="00743F23">
        <w:rPr>
          <w:lang w:val="en-US" w:eastAsia="zh-CN"/>
        </w:rPr>
        <w:t>The</w:t>
      </w:r>
      <w:r w:rsidR="00A126EA" w:rsidRPr="00743F23">
        <w:rPr>
          <w:lang w:val="en-US" w:eastAsia="zh-CN"/>
        </w:rPr>
        <w:t xml:space="preserve"> </w:t>
      </w:r>
      <w:r w:rsidR="004172C6">
        <w:rPr>
          <w:lang w:val="en-US" w:eastAsia="zh-CN"/>
        </w:rPr>
        <w:t xml:space="preserve">effective </w:t>
      </w:r>
      <w:r w:rsidR="002B585F" w:rsidRPr="00743F23">
        <w:rPr>
          <w:lang w:val="en-US" w:eastAsia="zh-CN"/>
        </w:rPr>
        <w:t>response rate is 14%, which</w:t>
      </w:r>
      <w:r w:rsidR="00743F23" w:rsidRPr="00743F23">
        <w:rPr>
          <w:lang w:val="en-US" w:eastAsia="zh-CN"/>
        </w:rPr>
        <w:t>, although low,</w:t>
      </w:r>
      <w:r w:rsidR="002B585F" w:rsidRPr="00743F23">
        <w:rPr>
          <w:lang w:val="en-US" w:eastAsia="zh-CN"/>
        </w:rPr>
        <w:t xml:space="preserve"> </w:t>
      </w:r>
      <w:r w:rsidR="00743F23">
        <w:rPr>
          <w:lang w:val="en-US" w:eastAsia="zh-CN"/>
        </w:rPr>
        <w:t>was considered sufficient for studying the research hypotheses</w:t>
      </w:r>
      <w:r w:rsidR="004172C6">
        <w:rPr>
          <w:lang w:val="en-US" w:eastAsia="zh-CN"/>
        </w:rPr>
        <w:t xml:space="preserve"> </w:t>
      </w:r>
      <w:r w:rsidR="004172C6">
        <w:rPr>
          <w:lang w:val="en-US" w:eastAsia="zh-CN"/>
        </w:rPr>
        <w:fldChar w:fldCharType="begin"/>
      </w:r>
      <w:r w:rsidR="004172C6">
        <w:rPr>
          <w:lang w:val="en-US" w:eastAsia="zh-CN"/>
        </w:rPr>
        <w:instrText xml:space="preserve"> ADDIN EN.CITE &lt;EndNote&gt;&lt;Cite&gt;&lt;Author&gt;Hair&lt;/Author&gt;&lt;Year&gt;1998&lt;/Year&gt;&lt;RecNum&gt;130&lt;/RecNum&gt;&lt;DisplayText&gt;(Hair et al., 1998)&lt;/DisplayText&gt;&lt;record&gt;&lt;rec-number&gt;130&lt;/rec-number&gt;&lt;foreign-keys&gt;&lt;key app="EN" db-id="dzsr0svso2pv5uezfvhxvatiers9a2wttvts"&gt;130&lt;/key&gt;&lt;/foreign-keys&gt;&lt;ref-type name="Book"&gt;6&lt;/ref-type&gt;&lt;contributors&gt;&lt;authors&gt;&lt;author&gt;Hair, J. F.&lt;/author&gt;&lt;author&gt;Black, W. C.&lt;/author&gt;&lt;author&gt;Babin, B. J.&lt;/author&gt;&lt;author&gt;Anderson, R. E.&lt;/author&gt;&lt;author&gt;Tatham, R. L.&lt;/author&gt;&lt;/authors&gt;&lt;/contributors&gt;&lt;titles&gt;&lt;title&gt;Multivariate data analysis&lt;/title&gt;&lt;/titles&gt;&lt;dates&gt;&lt;year&gt;1998&lt;/year&gt;&lt;/dates&gt;&lt;publisher&gt;Prentice hall Upper Saddle River, NJ&lt;/publisher&gt;&lt;urls&gt;&lt;/urls&gt;&lt;/record&gt;&lt;/Cite&gt;&lt;/EndNote&gt;</w:instrText>
      </w:r>
      <w:r w:rsidR="004172C6">
        <w:rPr>
          <w:lang w:val="en-US" w:eastAsia="zh-CN"/>
        </w:rPr>
        <w:fldChar w:fldCharType="separate"/>
      </w:r>
      <w:r w:rsidR="004172C6">
        <w:rPr>
          <w:noProof/>
          <w:lang w:val="en-US" w:eastAsia="zh-CN"/>
        </w:rPr>
        <w:t>(</w:t>
      </w:r>
      <w:hyperlink w:anchor="_ENREF_35" w:tooltip="Hair, 1998 #130" w:history="1">
        <w:r w:rsidR="00245469">
          <w:rPr>
            <w:noProof/>
            <w:lang w:val="en-US" w:eastAsia="zh-CN"/>
          </w:rPr>
          <w:t>Hair et al., 1998</w:t>
        </w:r>
      </w:hyperlink>
      <w:r w:rsidR="004172C6">
        <w:rPr>
          <w:noProof/>
          <w:lang w:val="en-US" w:eastAsia="zh-CN"/>
        </w:rPr>
        <w:t>)</w:t>
      </w:r>
      <w:r w:rsidR="004172C6">
        <w:rPr>
          <w:lang w:val="en-US" w:eastAsia="zh-CN"/>
        </w:rPr>
        <w:fldChar w:fldCharType="end"/>
      </w:r>
      <w:r w:rsidRPr="00C30958">
        <w:rPr>
          <w:lang w:val="en-US" w:eastAsia="zh-CN"/>
        </w:rPr>
        <w:t xml:space="preserve">. </w:t>
      </w:r>
      <w:r w:rsidR="004172C6">
        <w:rPr>
          <w:lang w:val="en-US" w:eastAsia="zh-CN"/>
        </w:rPr>
        <w:t xml:space="preserve">Moreover, given that senior executives are inundated with multiple requests to participate in surveys, this response rate is higher than many recent studies within the field of supply chain management </w:t>
      </w:r>
      <w:r w:rsidR="004172C6">
        <w:rPr>
          <w:lang w:val="en-US" w:eastAsia="zh-CN"/>
        </w:rPr>
        <w:fldChar w:fldCharType="begin"/>
      </w:r>
      <w:r w:rsidR="004172C6">
        <w:rPr>
          <w:lang w:val="en-US" w:eastAsia="zh-CN"/>
        </w:rPr>
        <w:instrText xml:space="preserve"> ADDIN EN.CITE &lt;EndNote&gt;&lt;Cite&gt;&lt;Author&gt;Paulraj&lt;/Author&gt;&lt;Year&gt;2011&lt;/Year&gt;&lt;RecNum&gt;1156&lt;/RecNum&gt;&lt;DisplayText&gt;(Paulraj, 2011)&lt;/DisplayText&gt;&lt;record&gt;&lt;rec-number&gt;1156&lt;/rec-number&gt;&lt;foreign-keys&gt;&lt;key app="EN" db-id="dzsr0svso2pv5uezfvhxvatiers9a2wttvts"&gt;1156&lt;/key&gt;&lt;/foreign-keys&gt;&lt;ref-type name="Journal Article"&gt;17&lt;/ref-type&gt;&lt;contributors&gt;&lt;authors&gt;&lt;author&gt;Paulraj, A.&lt;/author&gt;&lt;/authors&gt;&lt;/contributors&gt;&lt;titles&gt;&lt;title&gt;Understanding the relationships between internal resources and capabilities, sustainable supply management and organizational sustainability&lt;/title&gt;&lt;secondary-title&gt;Journal of Supply Chain Management&lt;/secondary-title&gt;&lt;/titles&gt;&lt;periodical&gt;&lt;full-title&gt;Journal of Supply Chain Management&lt;/full-title&gt;&lt;/periodical&gt;&lt;pages&gt;19-37&lt;/pages&gt;&lt;volume&gt;47&lt;/volume&gt;&lt;number&gt;1&lt;/number&gt;&lt;dates&gt;&lt;year&gt;2011&lt;/year&gt;&lt;/dates&gt;&lt;isbn&gt;1745-493X&lt;/isbn&gt;&lt;urls&gt;&lt;/urls&gt;&lt;/record&gt;&lt;/Cite&gt;&lt;/EndNote&gt;</w:instrText>
      </w:r>
      <w:r w:rsidR="004172C6">
        <w:rPr>
          <w:lang w:val="en-US" w:eastAsia="zh-CN"/>
        </w:rPr>
        <w:fldChar w:fldCharType="separate"/>
      </w:r>
      <w:r w:rsidR="004172C6">
        <w:rPr>
          <w:noProof/>
          <w:lang w:val="en-US" w:eastAsia="zh-CN"/>
        </w:rPr>
        <w:t>(</w:t>
      </w:r>
      <w:hyperlink w:anchor="_ENREF_57" w:tooltip="Paulraj, 2011 #1156" w:history="1">
        <w:r w:rsidR="00245469">
          <w:rPr>
            <w:noProof/>
            <w:lang w:val="en-US" w:eastAsia="zh-CN"/>
          </w:rPr>
          <w:t>Paulraj, 2011</w:t>
        </w:r>
      </w:hyperlink>
      <w:r w:rsidR="004172C6">
        <w:rPr>
          <w:noProof/>
          <w:lang w:val="en-US" w:eastAsia="zh-CN"/>
        </w:rPr>
        <w:t>)</w:t>
      </w:r>
      <w:r w:rsidR="004172C6">
        <w:rPr>
          <w:lang w:val="en-US" w:eastAsia="zh-CN"/>
        </w:rPr>
        <w:fldChar w:fldCharType="end"/>
      </w:r>
      <w:r w:rsidR="004172C6">
        <w:rPr>
          <w:lang w:val="en-US" w:eastAsia="zh-CN"/>
        </w:rPr>
        <w:t xml:space="preserve">.  </w:t>
      </w:r>
      <w:r w:rsidRPr="00C30958">
        <w:rPr>
          <w:lang w:val="en-US" w:eastAsia="zh-CN"/>
        </w:rPr>
        <w:t xml:space="preserve">Different industrial sectors from the </w:t>
      </w:r>
      <w:r w:rsidR="007055B0" w:rsidRPr="00C30958">
        <w:rPr>
          <w:lang w:val="en-US" w:eastAsia="zh-CN"/>
        </w:rPr>
        <w:t>manufacturing</w:t>
      </w:r>
      <w:r w:rsidRPr="00C30958">
        <w:rPr>
          <w:lang w:val="en-US" w:eastAsia="zh-CN"/>
        </w:rPr>
        <w:t xml:space="preserve"> industry are considered, mainly from the manufacturing of machinery and equipment (table 1). </w:t>
      </w:r>
      <w:r w:rsidR="007055B0" w:rsidRPr="00C30958">
        <w:rPr>
          <w:lang w:val="en-US" w:eastAsia="zh-CN"/>
        </w:rPr>
        <w:t xml:space="preserve">Small, medium </w:t>
      </w:r>
      <w:r w:rsidRPr="00C30958">
        <w:rPr>
          <w:lang w:val="en-US" w:eastAsia="zh-CN"/>
        </w:rPr>
        <w:t>and large are</w:t>
      </w:r>
      <w:r w:rsidR="007055B0" w:rsidRPr="00C30958">
        <w:rPr>
          <w:lang w:val="en-US" w:eastAsia="zh-CN"/>
        </w:rPr>
        <w:t xml:space="preserve"> equally</w:t>
      </w:r>
      <w:r w:rsidRPr="00C30958">
        <w:rPr>
          <w:lang w:val="en-US" w:eastAsia="zh-CN"/>
        </w:rPr>
        <w:t xml:space="preserve"> represented</w:t>
      </w:r>
      <w:r w:rsidR="007055B0" w:rsidRPr="00C30958">
        <w:rPr>
          <w:lang w:val="en-US" w:eastAsia="zh-CN"/>
        </w:rPr>
        <w:t xml:space="preserve"> in the sample</w:t>
      </w:r>
      <w:r w:rsidRPr="00C30958">
        <w:rPr>
          <w:lang w:val="en-US" w:eastAsia="zh-CN"/>
        </w:rPr>
        <w:t>.</w:t>
      </w:r>
    </w:p>
    <w:p w14:paraId="6C6514D2" w14:textId="77777777" w:rsidR="007A62ED" w:rsidRDefault="007A62ED" w:rsidP="006E1209">
      <w:pPr>
        <w:pStyle w:val="CaptionTable"/>
        <w:spacing w:before="0" w:after="60"/>
        <w:ind w:firstLine="357"/>
      </w:pPr>
    </w:p>
    <w:p w14:paraId="7CDCA15D" w14:textId="77777777" w:rsidR="00C829CB" w:rsidRDefault="00C829CB" w:rsidP="006E1209">
      <w:pPr>
        <w:pStyle w:val="CaptionTable"/>
        <w:spacing w:before="0" w:after="60"/>
        <w:ind w:firstLine="357"/>
      </w:pPr>
      <w:r w:rsidRPr="0042238A">
        <w:t>Table 1 – Descriptive statistics in terms of (a) size</w:t>
      </w:r>
      <w:r w:rsidR="00A608D6">
        <w:t xml:space="preserve"> and</w:t>
      </w:r>
      <w:r w:rsidRPr="0042238A">
        <w:t xml:space="preserve"> (</w:t>
      </w:r>
      <w:r w:rsidR="00A608D6">
        <w:t>b</w:t>
      </w:r>
      <w:r w:rsidRPr="0042238A">
        <w:t>) industrial sector (ISIC codes)</w:t>
      </w:r>
    </w:p>
    <w:p w14:paraId="37276E56" w14:textId="77777777" w:rsidR="00A126EA" w:rsidRPr="0042238A" w:rsidRDefault="00A126EA" w:rsidP="006E1209">
      <w:pPr>
        <w:pStyle w:val="CaptionTable"/>
        <w:spacing w:before="0" w:after="60"/>
        <w:ind w:firstLine="357"/>
      </w:pPr>
    </w:p>
    <w:tbl>
      <w:tblPr>
        <w:tblW w:w="4486" w:type="pct"/>
        <w:jc w:val="center"/>
        <w:tblLayout w:type="fixed"/>
        <w:tblCellMar>
          <w:left w:w="70" w:type="dxa"/>
          <w:right w:w="70" w:type="dxa"/>
        </w:tblCellMar>
        <w:tblLook w:val="04A0" w:firstRow="1" w:lastRow="0" w:firstColumn="1" w:lastColumn="0" w:noHBand="0" w:noVBand="1"/>
      </w:tblPr>
      <w:tblGrid>
        <w:gridCol w:w="1298"/>
        <w:gridCol w:w="851"/>
        <w:gridCol w:w="1417"/>
        <w:gridCol w:w="1560"/>
        <w:gridCol w:w="1134"/>
        <w:gridCol w:w="163"/>
        <w:gridCol w:w="1843"/>
      </w:tblGrid>
      <w:tr w:rsidR="003C4712" w:rsidRPr="003913DC" w14:paraId="6A589CD2" w14:textId="77777777" w:rsidTr="00FE66C5">
        <w:trPr>
          <w:trHeight w:hRule="exact" w:val="227"/>
          <w:jc w:val="center"/>
        </w:trPr>
        <w:tc>
          <w:tcPr>
            <w:tcW w:w="1298" w:type="dxa"/>
            <w:tcBorders>
              <w:top w:val="nil"/>
              <w:left w:val="nil"/>
              <w:bottom w:val="single" w:sz="8" w:space="0" w:color="auto"/>
              <w:right w:val="nil"/>
            </w:tcBorders>
            <w:shd w:val="clear" w:color="auto" w:fill="auto"/>
            <w:noWrap/>
            <w:vAlign w:val="bottom"/>
            <w:hideMark/>
          </w:tcPr>
          <w:p w14:paraId="7EC0B553" w14:textId="77777777" w:rsidR="00A608D6" w:rsidRPr="00FE66C5" w:rsidRDefault="00A608D6" w:rsidP="006E1209">
            <w:pPr>
              <w:spacing w:after="60"/>
              <w:ind w:firstLine="357"/>
              <w:jc w:val="both"/>
              <w:rPr>
                <w:color w:val="000000"/>
                <w:sz w:val="18"/>
                <w:szCs w:val="18"/>
                <w:lang w:val="en-US"/>
              </w:rPr>
            </w:pPr>
            <w:r w:rsidRPr="00FE66C5">
              <w:rPr>
                <w:color w:val="000000"/>
                <w:sz w:val="18"/>
                <w:szCs w:val="18"/>
                <w:lang w:val="en-US"/>
              </w:rPr>
              <w:t>(a)</w:t>
            </w:r>
          </w:p>
        </w:tc>
        <w:tc>
          <w:tcPr>
            <w:tcW w:w="851" w:type="dxa"/>
            <w:tcBorders>
              <w:top w:val="nil"/>
              <w:left w:val="nil"/>
              <w:bottom w:val="single" w:sz="8" w:space="0" w:color="auto"/>
              <w:right w:val="nil"/>
            </w:tcBorders>
            <w:shd w:val="clear" w:color="auto" w:fill="auto"/>
            <w:noWrap/>
            <w:vAlign w:val="bottom"/>
            <w:hideMark/>
          </w:tcPr>
          <w:p w14:paraId="41F93A6C" w14:textId="77777777" w:rsidR="00A608D6" w:rsidRPr="00FE66C5" w:rsidRDefault="00A608D6" w:rsidP="006E1209">
            <w:pPr>
              <w:spacing w:after="60"/>
              <w:ind w:firstLine="357"/>
              <w:jc w:val="both"/>
              <w:rPr>
                <w:color w:val="000000"/>
                <w:sz w:val="18"/>
                <w:szCs w:val="18"/>
                <w:lang w:val="en-US"/>
              </w:rPr>
            </w:pPr>
            <w:r w:rsidRPr="00FE66C5">
              <w:rPr>
                <w:color w:val="000000"/>
                <w:sz w:val="18"/>
                <w:szCs w:val="18"/>
                <w:lang w:val="en-US"/>
              </w:rPr>
              <w:t> </w:t>
            </w:r>
          </w:p>
        </w:tc>
        <w:tc>
          <w:tcPr>
            <w:tcW w:w="1417" w:type="dxa"/>
            <w:tcBorders>
              <w:top w:val="nil"/>
              <w:left w:val="nil"/>
              <w:bottom w:val="single" w:sz="8" w:space="0" w:color="auto"/>
              <w:right w:val="nil"/>
            </w:tcBorders>
            <w:shd w:val="clear" w:color="auto" w:fill="auto"/>
            <w:noWrap/>
            <w:vAlign w:val="bottom"/>
            <w:hideMark/>
          </w:tcPr>
          <w:p w14:paraId="11431216" w14:textId="77777777" w:rsidR="00A608D6" w:rsidRPr="00FE66C5" w:rsidRDefault="00A608D6" w:rsidP="006E1209">
            <w:pPr>
              <w:spacing w:after="60"/>
              <w:ind w:firstLine="357"/>
              <w:jc w:val="both"/>
              <w:rPr>
                <w:color w:val="000000"/>
                <w:sz w:val="18"/>
                <w:szCs w:val="18"/>
                <w:lang w:val="en-US"/>
              </w:rPr>
            </w:pPr>
            <w:r w:rsidRPr="00FE66C5">
              <w:rPr>
                <w:color w:val="000000"/>
                <w:sz w:val="18"/>
                <w:szCs w:val="18"/>
                <w:lang w:val="en-US"/>
              </w:rPr>
              <w:t> </w:t>
            </w:r>
          </w:p>
        </w:tc>
        <w:tc>
          <w:tcPr>
            <w:tcW w:w="1560" w:type="dxa"/>
            <w:tcBorders>
              <w:top w:val="nil"/>
              <w:left w:val="nil"/>
              <w:bottom w:val="nil"/>
              <w:right w:val="nil"/>
            </w:tcBorders>
            <w:shd w:val="clear" w:color="auto" w:fill="auto"/>
            <w:noWrap/>
            <w:vAlign w:val="bottom"/>
            <w:hideMark/>
          </w:tcPr>
          <w:p w14:paraId="55198918" w14:textId="77777777" w:rsidR="00A608D6" w:rsidRPr="00FE66C5" w:rsidRDefault="00A608D6" w:rsidP="006E1209">
            <w:pPr>
              <w:spacing w:after="60"/>
              <w:ind w:firstLine="357"/>
              <w:jc w:val="both"/>
              <w:rPr>
                <w:color w:val="000000"/>
                <w:sz w:val="18"/>
                <w:szCs w:val="18"/>
                <w:lang w:val="en-US"/>
              </w:rPr>
            </w:pPr>
          </w:p>
        </w:tc>
        <w:tc>
          <w:tcPr>
            <w:tcW w:w="1134" w:type="dxa"/>
            <w:tcBorders>
              <w:top w:val="nil"/>
              <w:left w:val="nil"/>
              <w:bottom w:val="single" w:sz="8" w:space="0" w:color="auto"/>
              <w:right w:val="nil"/>
            </w:tcBorders>
            <w:shd w:val="clear" w:color="auto" w:fill="auto"/>
            <w:noWrap/>
            <w:vAlign w:val="bottom"/>
            <w:hideMark/>
          </w:tcPr>
          <w:p w14:paraId="4FAD32E9" w14:textId="77777777" w:rsidR="00A608D6" w:rsidRPr="00FE66C5" w:rsidRDefault="00A608D6" w:rsidP="006E1209">
            <w:pPr>
              <w:spacing w:after="60"/>
              <w:ind w:firstLine="357"/>
              <w:jc w:val="both"/>
              <w:rPr>
                <w:color w:val="000000"/>
                <w:sz w:val="18"/>
                <w:szCs w:val="18"/>
                <w:lang w:val="en-US"/>
              </w:rPr>
            </w:pPr>
            <w:r w:rsidRPr="00FE66C5">
              <w:rPr>
                <w:color w:val="000000"/>
                <w:sz w:val="18"/>
                <w:szCs w:val="18"/>
                <w:lang w:val="en-US"/>
              </w:rPr>
              <w:t>(b)</w:t>
            </w:r>
          </w:p>
        </w:tc>
        <w:tc>
          <w:tcPr>
            <w:tcW w:w="163" w:type="dxa"/>
            <w:tcBorders>
              <w:top w:val="nil"/>
              <w:left w:val="nil"/>
              <w:bottom w:val="single" w:sz="8" w:space="0" w:color="auto"/>
              <w:right w:val="nil"/>
            </w:tcBorders>
            <w:shd w:val="clear" w:color="auto" w:fill="auto"/>
            <w:noWrap/>
            <w:vAlign w:val="bottom"/>
            <w:hideMark/>
          </w:tcPr>
          <w:p w14:paraId="428702A4" w14:textId="77777777" w:rsidR="00A608D6" w:rsidRPr="00FE66C5" w:rsidRDefault="00A608D6" w:rsidP="006E1209">
            <w:pPr>
              <w:spacing w:after="60"/>
              <w:ind w:firstLine="357"/>
              <w:jc w:val="both"/>
              <w:rPr>
                <w:color w:val="000000"/>
                <w:sz w:val="18"/>
                <w:szCs w:val="18"/>
                <w:lang w:val="en-US"/>
              </w:rPr>
            </w:pPr>
            <w:r w:rsidRPr="00FE66C5">
              <w:rPr>
                <w:color w:val="000000"/>
                <w:sz w:val="18"/>
                <w:szCs w:val="18"/>
                <w:lang w:val="en-US"/>
              </w:rPr>
              <w:t> </w:t>
            </w:r>
          </w:p>
        </w:tc>
        <w:tc>
          <w:tcPr>
            <w:tcW w:w="1843" w:type="dxa"/>
            <w:tcBorders>
              <w:top w:val="nil"/>
              <w:left w:val="nil"/>
              <w:bottom w:val="single" w:sz="8" w:space="0" w:color="auto"/>
              <w:right w:val="nil"/>
            </w:tcBorders>
            <w:shd w:val="clear" w:color="auto" w:fill="auto"/>
            <w:noWrap/>
            <w:vAlign w:val="bottom"/>
            <w:hideMark/>
          </w:tcPr>
          <w:p w14:paraId="507D19EE" w14:textId="77777777" w:rsidR="00A608D6" w:rsidRPr="00FE66C5" w:rsidRDefault="00A608D6" w:rsidP="006E1209">
            <w:pPr>
              <w:spacing w:after="60"/>
              <w:ind w:firstLine="357"/>
              <w:jc w:val="both"/>
              <w:rPr>
                <w:color w:val="000000"/>
                <w:sz w:val="18"/>
                <w:szCs w:val="18"/>
                <w:lang w:val="en-US"/>
              </w:rPr>
            </w:pPr>
            <w:r w:rsidRPr="00FE66C5">
              <w:rPr>
                <w:color w:val="000000"/>
                <w:sz w:val="18"/>
                <w:szCs w:val="18"/>
                <w:lang w:val="en-US"/>
              </w:rPr>
              <w:t> </w:t>
            </w:r>
          </w:p>
        </w:tc>
      </w:tr>
      <w:tr w:rsidR="003C4712" w:rsidRPr="003913DC" w14:paraId="28EF565A" w14:textId="77777777" w:rsidTr="00FE66C5">
        <w:trPr>
          <w:trHeight w:hRule="exact" w:val="227"/>
          <w:jc w:val="center"/>
        </w:trPr>
        <w:tc>
          <w:tcPr>
            <w:tcW w:w="1298" w:type="dxa"/>
            <w:tcBorders>
              <w:top w:val="nil"/>
              <w:left w:val="nil"/>
              <w:bottom w:val="single" w:sz="8" w:space="0" w:color="auto"/>
              <w:right w:val="nil"/>
            </w:tcBorders>
            <w:shd w:val="clear" w:color="auto" w:fill="auto"/>
            <w:noWrap/>
            <w:vAlign w:val="center"/>
            <w:hideMark/>
          </w:tcPr>
          <w:p w14:paraId="64850A90"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Size*</w:t>
            </w:r>
          </w:p>
        </w:tc>
        <w:tc>
          <w:tcPr>
            <w:tcW w:w="851" w:type="dxa"/>
            <w:tcBorders>
              <w:top w:val="nil"/>
              <w:left w:val="nil"/>
              <w:bottom w:val="single" w:sz="8" w:space="0" w:color="auto"/>
              <w:right w:val="nil"/>
            </w:tcBorders>
            <w:shd w:val="clear" w:color="auto" w:fill="auto"/>
            <w:noWrap/>
            <w:vAlign w:val="center"/>
            <w:hideMark/>
          </w:tcPr>
          <w:p w14:paraId="5EF33431"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N</w:t>
            </w:r>
          </w:p>
        </w:tc>
        <w:tc>
          <w:tcPr>
            <w:tcW w:w="1417" w:type="dxa"/>
            <w:tcBorders>
              <w:top w:val="nil"/>
              <w:left w:val="nil"/>
              <w:bottom w:val="single" w:sz="8" w:space="0" w:color="auto"/>
              <w:right w:val="nil"/>
            </w:tcBorders>
            <w:shd w:val="clear" w:color="auto" w:fill="auto"/>
            <w:noWrap/>
            <w:vAlign w:val="center"/>
            <w:hideMark/>
          </w:tcPr>
          <w:p w14:paraId="33261BA3"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w:t>
            </w:r>
          </w:p>
        </w:tc>
        <w:tc>
          <w:tcPr>
            <w:tcW w:w="1560" w:type="dxa"/>
            <w:tcBorders>
              <w:top w:val="nil"/>
              <w:left w:val="nil"/>
              <w:bottom w:val="nil"/>
              <w:right w:val="nil"/>
            </w:tcBorders>
            <w:shd w:val="clear" w:color="auto" w:fill="auto"/>
            <w:noWrap/>
            <w:vAlign w:val="center"/>
            <w:hideMark/>
          </w:tcPr>
          <w:p w14:paraId="57FEFBE7" w14:textId="77777777" w:rsidR="00A608D6" w:rsidRPr="00FE66C5" w:rsidRDefault="00A608D6"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6C12B5E4"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ISIC</w:t>
            </w:r>
          </w:p>
        </w:tc>
        <w:tc>
          <w:tcPr>
            <w:tcW w:w="163" w:type="dxa"/>
            <w:tcBorders>
              <w:top w:val="nil"/>
              <w:left w:val="nil"/>
              <w:bottom w:val="single" w:sz="8" w:space="0" w:color="auto"/>
              <w:right w:val="nil"/>
            </w:tcBorders>
            <w:shd w:val="clear" w:color="auto" w:fill="auto"/>
            <w:noWrap/>
            <w:vAlign w:val="center"/>
            <w:hideMark/>
          </w:tcPr>
          <w:p w14:paraId="24D8D807" w14:textId="77777777" w:rsidR="00A608D6" w:rsidRPr="00FE66C5" w:rsidRDefault="00A608D6" w:rsidP="006E1209">
            <w:pPr>
              <w:spacing w:after="60"/>
              <w:ind w:firstLine="357"/>
              <w:jc w:val="center"/>
              <w:rPr>
                <w:b/>
                <w:bCs/>
                <w:color w:val="000000"/>
                <w:sz w:val="18"/>
                <w:szCs w:val="18"/>
                <w:lang w:val="en-US"/>
              </w:rPr>
            </w:pPr>
            <w:r w:rsidRPr="00FE66C5">
              <w:rPr>
                <w:b/>
                <w:bCs/>
                <w:color w:val="000000"/>
                <w:sz w:val="18"/>
                <w:szCs w:val="18"/>
                <w:lang w:val="en-US"/>
              </w:rPr>
              <w:t>N</w:t>
            </w:r>
          </w:p>
        </w:tc>
        <w:tc>
          <w:tcPr>
            <w:tcW w:w="1843" w:type="dxa"/>
            <w:tcBorders>
              <w:top w:val="nil"/>
              <w:left w:val="nil"/>
              <w:bottom w:val="single" w:sz="8" w:space="0" w:color="auto"/>
              <w:right w:val="nil"/>
            </w:tcBorders>
            <w:shd w:val="clear" w:color="auto" w:fill="auto"/>
            <w:noWrap/>
            <w:vAlign w:val="center"/>
            <w:hideMark/>
          </w:tcPr>
          <w:p w14:paraId="2DE4431C"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w:t>
            </w:r>
          </w:p>
        </w:tc>
      </w:tr>
      <w:tr w:rsidR="003C4712" w:rsidRPr="003913DC" w14:paraId="51FA94EF" w14:textId="77777777" w:rsidTr="00FE66C5">
        <w:trPr>
          <w:trHeight w:hRule="exact" w:val="227"/>
          <w:jc w:val="center"/>
        </w:trPr>
        <w:tc>
          <w:tcPr>
            <w:tcW w:w="1298" w:type="dxa"/>
            <w:tcBorders>
              <w:top w:val="nil"/>
              <w:left w:val="nil"/>
              <w:bottom w:val="single" w:sz="8" w:space="0" w:color="auto"/>
              <w:right w:val="nil"/>
            </w:tcBorders>
            <w:shd w:val="clear" w:color="auto" w:fill="auto"/>
            <w:noWrap/>
            <w:vAlign w:val="center"/>
            <w:hideMark/>
          </w:tcPr>
          <w:p w14:paraId="00D0719F" w14:textId="77777777" w:rsidR="007055B0" w:rsidRPr="00FE66C5" w:rsidRDefault="007055B0" w:rsidP="00A126EA">
            <w:pPr>
              <w:spacing w:after="60"/>
              <w:jc w:val="center"/>
              <w:rPr>
                <w:color w:val="000000"/>
                <w:sz w:val="18"/>
                <w:szCs w:val="18"/>
                <w:lang w:val="en-US"/>
              </w:rPr>
            </w:pPr>
            <w:r w:rsidRPr="00FE66C5">
              <w:rPr>
                <w:color w:val="000000"/>
                <w:sz w:val="18"/>
                <w:szCs w:val="18"/>
                <w:lang w:val="en-US"/>
              </w:rPr>
              <w:t>Small</w:t>
            </w:r>
          </w:p>
        </w:tc>
        <w:tc>
          <w:tcPr>
            <w:tcW w:w="851" w:type="dxa"/>
            <w:tcBorders>
              <w:top w:val="nil"/>
              <w:left w:val="nil"/>
              <w:bottom w:val="single" w:sz="8" w:space="0" w:color="auto"/>
              <w:right w:val="nil"/>
            </w:tcBorders>
            <w:shd w:val="clear" w:color="auto" w:fill="auto"/>
            <w:noWrap/>
            <w:vAlign w:val="bottom"/>
          </w:tcPr>
          <w:p w14:paraId="57A399B5" w14:textId="77777777" w:rsidR="007055B0" w:rsidRPr="00FE66C5" w:rsidRDefault="007055B0" w:rsidP="00A126EA">
            <w:pPr>
              <w:spacing w:after="60"/>
              <w:jc w:val="center"/>
              <w:rPr>
                <w:color w:val="000000"/>
                <w:sz w:val="18"/>
                <w:szCs w:val="18"/>
              </w:rPr>
            </w:pPr>
            <w:r w:rsidRPr="00FE66C5">
              <w:rPr>
                <w:color w:val="000000"/>
                <w:sz w:val="18"/>
                <w:szCs w:val="18"/>
              </w:rPr>
              <w:t>20</w:t>
            </w:r>
          </w:p>
        </w:tc>
        <w:tc>
          <w:tcPr>
            <w:tcW w:w="1417" w:type="dxa"/>
            <w:tcBorders>
              <w:top w:val="nil"/>
              <w:left w:val="nil"/>
              <w:bottom w:val="single" w:sz="8" w:space="0" w:color="auto"/>
              <w:right w:val="nil"/>
            </w:tcBorders>
            <w:shd w:val="clear" w:color="auto" w:fill="auto"/>
            <w:noWrap/>
            <w:vAlign w:val="bottom"/>
          </w:tcPr>
          <w:p w14:paraId="3A4C9065" w14:textId="77777777" w:rsidR="007055B0" w:rsidRPr="00FE66C5" w:rsidRDefault="007055B0" w:rsidP="00A126EA">
            <w:pPr>
              <w:spacing w:after="60"/>
              <w:jc w:val="center"/>
              <w:rPr>
                <w:color w:val="000000"/>
                <w:sz w:val="18"/>
                <w:szCs w:val="18"/>
              </w:rPr>
            </w:pPr>
            <w:r w:rsidRPr="00FE66C5">
              <w:rPr>
                <w:color w:val="000000"/>
                <w:sz w:val="18"/>
                <w:szCs w:val="18"/>
              </w:rPr>
              <w:t>28,17%</w:t>
            </w:r>
          </w:p>
        </w:tc>
        <w:tc>
          <w:tcPr>
            <w:tcW w:w="1560" w:type="dxa"/>
            <w:tcBorders>
              <w:top w:val="nil"/>
              <w:left w:val="nil"/>
              <w:bottom w:val="nil"/>
              <w:right w:val="nil"/>
            </w:tcBorders>
            <w:shd w:val="clear" w:color="auto" w:fill="auto"/>
            <w:noWrap/>
            <w:vAlign w:val="center"/>
            <w:hideMark/>
          </w:tcPr>
          <w:p w14:paraId="264C3741" w14:textId="77777777" w:rsidR="007055B0" w:rsidRPr="00FE66C5" w:rsidRDefault="007055B0"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54F073CE" w14:textId="77777777" w:rsidR="007055B0" w:rsidRPr="00FE66C5" w:rsidRDefault="007055B0" w:rsidP="00A126EA">
            <w:pPr>
              <w:spacing w:after="60"/>
              <w:jc w:val="center"/>
              <w:rPr>
                <w:color w:val="000000"/>
                <w:sz w:val="18"/>
                <w:szCs w:val="18"/>
                <w:lang w:val="en-US"/>
              </w:rPr>
            </w:pPr>
            <w:r w:rsidRPr="00FE66C5">
              <w:rPr>
                <w:color w:val="000000"/>
                <w:sz w:val="18"/>
                <w:szCs w:val="18"/>
                <w:lang w:val="en-US"/>
              </w:rPr>
              <w:t>20</w:t>
            </w:r>
          </w:p>
        </w:tc>
        <w:tc>
          <w:tcPr>
            <w:tcW w:w="163" w:type="dxa"/>
            <w:tcBorders>
              <w:top w:val="nil"/>
              <w:left w:val="nil"/>
              <w:bottom w:val="single" w:sz="8" w:space="0" w:color="auto"/>
              <w:right w:val="nil"/>
            </w:tcBorders>
            <w:shd w:val="clear" w:color="auto" w:fill="auto"/>
            <w:noWrap/>
            <w:vAlign w:val="bottom"/>
          </w:tcPr>
          <w:p w14:paraId="279792B5" w14:textId="77777777" w:rsidR="007055B0" w:rsidRPr="00FE66C5" w:rsidRDefault="007055B0" w:rsidP="006E1209">
            <w:pPr>
              <w:spacing w:after="60"/>
              <w:ind w:firstLine="357"/>
              <w:jc w:val="center"/>
              <w:rPr>
                <w:color w:val="000000"/>
                <w:sz w:val="18"/>
                <w:szCs w:val="18"/>
              </w:rPr>
            </w:pPr>
            <w:r w:rsidRPr="00FE66C5">
              <w:rPr>
                <w:color w:val="000000"/>
                <w:sz w:val="18"/>
                <w:szCs w:val="18"/>
              </w:rPr>
              <w:t>2</w:t>
            </w:r>
          </w:p>
        </w:tc>
        <w:tc>
          <w:tcPr>
            <w:tcW w:w="1843" w:type="dxa"/>
            <w:tcBorders>
              <w:top w:val="nil"/>
              <w:left w:val="nil"/>
              <w:bottom w:val="single" w:sz="8" w:space="0" w:color="auto"/>
              <w:right w:val="nil"/>
            </w:tcBorders>
            <w:shd w:val="clear" w:color="auto" w:fill="auto"/>
            <w:noWrap/>
            <w:vAlign w:val="bottom"/>
          </w:tcPr>
          <w:p w14:paraId="7CE400AB" w14:textId="77777777" w:rsidR="007055B0" w:rsidRPr="00FE66C5" w:rsidRDefault="007055B0" w:rsidP="00A126EA">
            <w:pPr>
              <w:spacing w:after="60"/>
              <w:jc w:val="center"/>
              <w:rPr>
                <w:color w:val="000000"/>
                <w:sz w:val="18"/>
                <w:szCs w:val="18"/>
              </w:rPr>
            </w:pPr>
            <w:r w:rsidRPr="00FE66C5">
              <w:rPr>
                <w:color w:val="000000"/>
                <w:sz w:val="18"/>
                <w:szCs w:val="18"/>
              </w:rPr>
              <w:t>2,82%</w:t>
            </w:r>
          </w:p>
        </w:tc>
      </w:tr>
      <w:tr w:rsidR="003C4712" w:rsidRPr="003913DC" w14:paraId="1852B3A6" w14:textId="77777777" w:rsidTr="00FE66C5">
        <w:trPr>
          <w:trHeight w:hRule="exact" w:val="227"/>
          <w:jc w:val="center"/>
        </w:trPr>
        <w:tc>
          <w:tcPr>
            <w:tcW w:w="1298" w:type="dxa"/>
            <w:tcBorders>
              <w:top w:val="nil"/>
              <w:left w:val="nil"/>
              <w:bottom w:val="single" w:sz="8" w:space="0" w:color="auto"/>
              <w:right w:val="nil"/>
            </w:tcBorders>
            <w:shd w:val="clear" w:color="auto" w:fill="auto"/>
            <w:noWrap/>
            <w:vAlign w:val="center"/>
            <w:hideMark/>
          </w:tcPr>
          <w:p w14:paraId="1530758F" w14:textId="77777777" w:rsidR="007055B0" w:rsidRPr="00FE66C5" w:rsidRDefault="007055B0" w:rsidP="00A126EA">
            <w:pPr>
              <w:spacing w:after="60"/>
              <w:jc w:val="center"/>
              <w:rPr>
                <w:color w:val="000000"/>
                <w:sz w:val="18"/>
                <w:szCs w:val="18"/>
                <w:lang w:val="en-US"/>
              </w:rPr>
            </w:pPr>
            <w:r w:rsidRPr="00FE66C5">
              <w:rPr>
                <w:color w:val="000000"/>
                <w:sz w:val="18"/>
                <w:szCs w:val="18"/>
                <w:lang w:val="en-US"/>
              </w:rPr>
              <w:t>Medi</w:t>
            </w:r>
            <w:r w:rsidR="00F662EF" w:rsidRPr="00FE66C5">
              <w:rPr>
                <w:color w:val="000000"/>
                <w:sz w:val="18"/>
                <w:szCs w:val="18"/>
                <w:lang w:val="en-US"/>
              </w:rPr>
              <w:t>um</w:t>
            </w:r>
          </w:p>
        </w:tc>
        <w:tc>
          <w:tcPr>
            <w:tcW w:w="851" w:type="dxa"/>
            <w:tcBorders>
              <w:top w:val="nil"/>
              <w:left w:val="nil"/>
              <w:bottom w:val="single" w:sz="8" w:space="0" w:color="auto"/>
              <w:right w:val="nil"/>
            </w:tcBorders>
            <w:shd w:val="clear" w:color="auto" w:fill="auto"/>
            <w:noWrap/>
            <w:vAlign w:val="bottom"/>
          </w:tcPr>
          <w:p w14:paraId="7F1AB587" w14:textId="77777777" w:rsidR="007055B0" w:rsidRPr="00FE66C5" w:rsidRDefault="007055B0" w:rsidP="00A126EA">
            <w:pPr>
              <w:spacing w:after="60"/>
              <w:jc w:val="center"/>
              <w:rPr>
                <w:color w:val="000000"/>
                <w:sz w:val="18"/>
                <w:szCs w:val="18"/>
              </w:rPr>
            </w:pPr>
            <w:r w:rsidRPr="00FE66C5">
              <w:rPr>
                <w:color w:val="000000"/>
                <w:sz w:val="18"/>
                <w:szCs w:val="18"/>
              </w:rPr>
              <w:t>24</w:t>
            </w:r>
          </w:p>
        </w:tc>
        <w:tc>
          <w:tcPr>
            <w:tcW w:w="1417" w:type="dxa"/>
            <w:tcBorders>
              <w:top w:val="nil"/>
              <w:left w:val="nil"/>
              <w:bottom w:val="single" w:sz="8" w:space="0" w:color="auto"/>
              <w:right w:val="nil"/>
            </w:tcBorders>
            <w:shd w:val="clear" w:color="auto" w:fill="auto"/>
            <w:noWrap/>
            <w:vAlign w:val="bottom"/>
          </w:tcPr>
          <w:p w14:paraId="3EB3004B" w14:textId="77777777" w:rsidR="007055B0" w:rsidRPr="00FE66C5" w:rsidRDefault="007055B0" w:rsidP="00A126EA">
            <w:pPr>
              <w:spacing w:after="60"/>
              <w:jc w:val="center"/>
              <w:rPr>
                <w:color w:val="000000"/>
                <w:sz w:val="18"/>
                <w:szCs w:val="18"/>
              </w:rPr>
            </w:pPr>
            <w:r w:rsidRPr="00FE66C5">
              <w:rPr>
                <w:color w:val="000000"/>
                <w:sz w:val="18"/>
                <w:szCs w:val="18"/>
              </w:rPr>
              <w:t>33,80%</w:t>
            </w:r>
          </w:p>
        </w:tc>
        <w:tc>
          <w:tcPr>
            <w:tcW w:w="1560" w:type="dxa"/>
            <w:tcBorders>
              <w:top w:val="nil"/>
              <w:left w:val="nil"/>
              <w:bottom w:val="nil"/>
              <w:right w:val="nil"/>
            </w:tcBorders>
            <w:shd w:val="clear" w:color="auto" w:fill="auto"/>
            <w:noWrap/>
            <w:vAlign w:val="center"/>
            <w:hideMark/>
          </w:tcPr>
          <w:p w14:paraId="741F07A6" w14:textId="77777777" w:rsidR="007055B0" w:rsidRPr="00FE66C5" w:rsidRDefault="007055B0"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6575534E" w14:textId="77777777" w:rsidR="007055B0" w:rsidRPr="00FE66C5" w:rsidRDefault="007055B0" w:rsidP="00A126EA">
            <w:pPr>
              <w:spacing w:after="60"/>
              <w:jc w:val="center"/>
              <w:rPr>
                <w:color w:val="000000"/>
                <w:sz w:val="18"/>
                <w:szCs w:val="18"/>
                <w:lang w:val="en-US"/>
              </w:rPr>
            </w:pPr>
            <w:r w:rsidRPr="00FE66C5">
              <w:rPr>
                <w:color w:val="000000"/>
                <w:sz w:val="18"/>
                <w:szCs w:val="18"/>
                <w:lang w:val="en-US"/>
              </w:rPr>
              <w:t>22</w:t>
            </w:r>
          </w:p>
        </w:tc>
        <w:tc>
          <w:tcPr>
            <w:tcW w:w="163" w:type="dxa"/>
            <w:tcBorders>
              <w:top w:val="nil"/>
              <w:left w:val="nil"/>
              <w:bottom w:val="single" w:sz="8" w:space="0" w:color="auto"/>
              <w:right w:val="nil"/>
            </w:tcBorders>
            <w:shd w:val="clear" w:color="auto" w:fill="auto"/>
            <w:noWrap/>
            <w:vAlign w:val="bottom"/>
          </w:tcPr>
          <w:p w14:paraId="6109B5AB" w14:textId="77777777" w:rsidR="007055B0" w:rsidRPr="00FE66C5" w:rsidRDefault="007055B0" w:rsidP="006E1209">
            <w:pPr>
              <w:spacing w:after="60"/>
              <w:ind w:firstLine="357"/>
              <w:jc w:val="center"/>
              <w:rPr>
                <w:color w:val="000000"/>
                <w:sz w:val="18"/>
                <w:szCs w:val="18"/>
              </w:rPr>
            </w:pPr>
            <w:r w:rsidRPr="00FE66C5">
              <w:rPr>
                <w:color w:val="000000"/>
                <w:sz w:val="18"/>
                <w:szCs w:val="18"/>
              </w:rPr>
              <w:t>4</w:t>
            </w:r>
          </w:p>
        </w:tc>
        <w:tc>
          <w:tcPr>
            <w:tcW w:w="1843" w:type="dxa"/>
            <w:tcBorders>
              <w:top w:val="nil"/>
              <w:left w:val="nil"/>
              <w:bottom w:val="single" w:sz="8" w:space="0" w:color="auto"/>
              <w:right w:val="nil"/>
            </w:tcBorders>
            <w:shd w:val="clear" w:color="auto" w:fill="auto"/>
            <w:noWrap/>
            <w:vAlign w:val="bottom"/>
          </w:tcPr>
          <w:p w14:paraId="4C8B5542" w14:textId="77777777" w:rsidR="007055B0" w:rsidRPr="00FE66C5" w:rsidRDefault="007055B0" w:rsidP="00A126EA">
            <w:pPr>
              <w:spacing w:after="60"/>
              <w:jc w:val="center"/>
              <w:rPr>
                <w:color w:val="000000"/>
                <w:sz w:val="18"/>
                <w:szCs w:val="18"/>
              </w:rPr>
            </w:pPr>
            <w:r w:rsidRPr="00FE66C5">
              <w:rPr>
                <w:color w:val="000000"/>
                <w:sz w:val="18"/>
                <w:szCs w:val="18"/>
              </w:rPr>
              <w:t>5,63%</w:t>
            </w:r>
          </w:p>
        </w:tc>
      </w:tr>
      <w:tr w:rsidR="003C4712" w:rsidRPr="003913DC" w14:paraId="6A8B89A9" w14:textId="77777777" w:rsidTr="00FE66C5">
        <w:trPr>
          <w:trHeight w:hRule="exact" w:val="227"/>
          <w:jc w:val="center"/>
        </w:trPr>
        <w:tc>
          <w:tcPr>
            <w:tcW w:w="1298" w:type="dxa"/>
            <w:tcBorders>
              <w:top w:val="nil"/>
              <w:left w:val="nil"/>
              <w:bottom w:val="single" w:sz="8" w:space="0" w:color="auto"/>
              <w:right w:val="nil"/>
            </w:tcBorders>
            <w:shd w:val="clear" w:color="auto" w:fill="auto"/>
            <w:noWrap/>
            <w:vAlign w:val="center"/>
            <w:hideMark/>
          </w:tcPr>
          <w:p w14:paraId="37C2A5A5" w14:textId="77777777" w:rsidR="007055B0" w:rsidRPr="00FE66C5" w:rsidRDefault="007055B0" w:rsidP="00A126EA">
            <w:pPr>
              <w:spacing w:after="60"/>
              <w:jc w:val="center"/>
              <w:rPr>
                <w:color w:val="000000"/>
                <w:sz w:val="18"/>
                <w:szCs w:val="18"/>
                <w:lang w:val="en-US"/>
              </w:rPr>
            </w:pPr>
            <w:r w:rsidRPr="00FE66C5">
              <w:rPr>
                <w:color w:val="000000"/>
                <w:sz w:val="18"/>
                <w:szCs w:val="18"/>
                <w:lang w:val="en-US"/>
              </w:rPr>
              <w:t>Large</w:t>
            </w:r>
          </w:p>
        </w:tc>
        <w:tc>
          <w:tcPr>
            <w:tcW w:w="851" w:type="dxa"/>
            <w:tcBorders>
              <w:top w:val="nil"/>
              <w:left w:val="nil"/>
              <w:bottom w:val="single" w:sz="8" w:space="0" w:color="auto"/>
              <w:right w:val="nil"/>
            </w:tcBorders>
            <w:shd w:val="clear" w:color="auto" w:fill="auto"/>
            <w:noWrap/>
            <w:vAlign w:val="bottom"/>
          </w:tcPr>
          <w:p w14:paraId="41598993" w14:textId="77777777" w:rsidR="007055B0" w:rsidRPr="00FE66C5" w:rsidRDefault="007055B0" w:rsidP="00A126EA">
            <w:pPr>
              <w:spacing w:after="60"/>
              <w:jc w:val="center"/>
              <w:rPr>
                <w:color w:val="000000"/>
                <w:sz w:val="18"/>
                <w:szCs w:val="18"/>
              </w:rPr>
            </w:pPr>
            <w:r w:rsidRPr="00FE66C5">
              <w:rPr>
                <w:color w:val="000000"/>
                <w:sz w:val="18"/>
                <w:szCs w:val="18"/>
              </w:rPr>
              <w:t>27</w:t>
            </w:r>
          </w:p>
        </w:tc>
        <w:tc>
          <w:tcPr>
            <w:tcW w:w="1417" w:type="dxa"/>
            <w:tcBorders>
              <w:top w:val="nil"/>
              <w:left w:val="nil"/>
              <w:bottom w:val="single" w:sz="8" w:space="0" w:color="auto"/>
              <w:right w:val="nil"/>
            </w:tcBorders>
            <w:shd w:val="clear" w:color="auto" w:fill="auto"/>
            <w:noWrap/>
            <w:vAlign w:val="bottom"/>
          </w:tcPr>
          <w:p w14:paraId="22FFB60E" w14:textId="77777777" w:rsidR="007055B0" w:rsidRPr="00FE66C5" w:rsidRDefault="007055B0" w:rsidP="00A126EA">
            <w:pPr>
              <w:spacing w:after="60"/>
              <w:jc w:val="center"/>
              <w:rPr>
                <w:color w:val="000000"/>
                <w:sz w:val="18"/>
                <w:szCs w:val="18"/>
              </w:rPr>
            </w:pPr>
            <w:r w:rsidRPr="00FE66C5">
              <w:rPr>
                <w:color w:val="000000"/>
                <w:sz w:val="18"/>
                <w:szCs w:val="18"/>
              </w:rPr>
              <w:t>38,03%</w:t>
            </w:r>
          </w:p>
        </w:tc>
        <w:tc>
          <w:tcPr>
            <w:tcW w:w="1560" w:type="dxa"/>
            <w:tcBorders>
              <w:top w:val="nil"/>
              <w:left w:val="nil"/>
              <w:bottom w:val="nil"/>
              <w:right w:val="nil"/>
            </w:tcBorders>
            <w:shd w:val="clear" w:color="auto" w:fill="auto"/>
            <w:noWrap/>
            <w:vAlign w:val="center"/>
            <w:hideMark/>
          </w:tcPr>
          <w:p w14:paraId="46F7EEE8" w14:textId="77777777" w:rsidR="007055B0" w:rsidRPr="00FE66C5" w:rsidRDefault="007055B0"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3095207C" w14:textId="77777777" w:rsidR="007055B0" w:rsidRPr="00FE66C5" w:rsidRDefault="007055B0" w:rsidP="00A126EA">
            <w:pPr>
              <w:spacing w:after="60"/>
              <w:jc w:val="center"/>
              <w:rPr>
                <w:color w:val="000000"/>
                <w:sz w:val="18"/>
                <w:szCs w:val="18"/>
                <w:lang w:val="en-US"/>
              </w:rPr>
            </w:pPr>
            <w:r w:rsidRPr="00FE66C5">
              <w:rPr>
                <w:color w:val="000000"/>
                <w:sz w:val="18"/>
                <w:szCs w:val="18"/>
                <w:lang w:val="en-US"/>
              </w:rPr>
              <w:t>25</w:t>
            </w:r>
          </w:p>
        </w:tc>
        <w:tc>
          <w:tcPr>
            <w:tcW w:w="163" w:type="dxa"/>
            <w:tcBorders>
              <w:top w:val="nil"/>
              <w:left w:val="nil"/>
              <w:bottom w:val="single" w:sz="8" w:space="0" w:color="auto"/>
              <w:right w:val="nil"/>
            </w:tcBorders>
            <w:shd w:val="clear" w:color="auto" w:fill="auto"/>
            <w:noWrap/>
            <w:vAlign w:val="bottom"/>
          </w:tcPr>
          <w:p w14:paraId="640C0598" w14:textId="77777777" w:rsidR="007055B0" w:rsidRPr="00FE66C5" w:rsidRDefault="007055B0" w:rsidP="006E1209">
            <w:pPr>
              <w:spacing w:after="60"/>
              <w:ind w:firstLine="357"/>
              <w:jc w:val="center"/>
              <w:rPr>
                <w:color w:val="000000"/>
                <w:sz w:val="18"/>
                <w:szCs w:val="18"/>
              </w:rPr>
            </w:pPr>
            <w:r w:rsidRPr="00FE66C5">
              <w:rPr>
                <w:color w:val="000000"/>
                <w:sz w:val="18"/>
                <w:szCs w:val="18"/>
              </w:rPr>
              <w:t>3</w:t>
            </w:r>
          </w:p>
        </w:tc>
        <w:tc>
          <w:tcPr>
            <w:tcW w:w="1843" w:type="dxa"/>
            <w:tcBorders>
              <w:top w:val="nil"/>
              <w:left w:val="nil"/>
              <w:bottom w:val="single" w:sz="8" w:space="0" w:color="auto"/>
              <w:right w:val="nil"/>
            </w:tcBorders>
            <w:shd w:val="clear" w:color="auto" w:fill="auto"/>
            <w:noWrap/>
            <w:vAlign w:val="bottom"/>
          </w:tcPr>
          <w:p w14:paraId="3C3F7C2C" w14:textId="77777777" w:rsidR="007055B0" w:rsidRPr="00FE66C5" w:rsidRDefault="007055B0" w:rsidP="00A126EA">
            <w:pPr>
              <w:spacing w:after="60"/>
              <w:jc w:val="center"/>
              <w:rPr>
                <w:color w:val="000000"/>
                <w:sz w:val="18"/>
                <w:szCs w:val="18"/>
              </w:rPr>
            </w:pPr>
            <w:r w:rsidRPr="00FE66C5">
              <w:rPr>
                <w:color w:val="000000"/>
                <w:sz w:val="18"/>
                <w:szCs w:val="18"/>
              </w:rPr>
              <w:t>4,23%</w:t>
            </w:r>
          </w:p>
        </w:tc>
      </w:tr>
      <w:tr w:rsidR="003C4712" w:rsidRPr="003913DC" w14:paraId="769FC22D" w14:textId="77777777" w:rsidTr="00FE66C5">
        <w:trPr>
          <w:trHeight w:hRule="exact" w:val="227"/>
          <w:jc w:val="center"/>
        </w:trPr>
        <w:tc>
          <w:tcPr>
            <w:tcW w:w="1298" w:type="dxa"/>
            <w:tcBorders>
              <w:top w:val="nil"/>
              <w:left w:val="nil"/>
              <w:bottom w:val="single" w:sz="8" w:space="0" w:color="auto"/>
              <w:right w:val="nil"/>
            </w:tcBorders>
            <w:shd w:val="clear" w:color="auto" w:fill="auto"/>
            <w:noWrap/>
            <w:vAlign w:val="center"/>
            <w:hideMark/>
          </w:tcPr>
          <w:p w14:paraId="062D04E5" w14:textId="77777777" w:rsidR="00D1772C" w:rsidRPr="00FE66C5" w:rsidRDefault="00D1772C" w:rsidP="00A126EA">
            <w:pPr>
              <w:spacing w:after="60"/>
              <w:jc w:val="center"/>
              <w:rPr>
                <w:b/>
                <w:bCs/>
                <w:color w:val="000000"/>
                <w:sz w:val="18"/>
                <w:szCs w:val="18"/>
                <w:lang w:val="en-US"/>
              </w:rPr>
            </w:pPr>
            <w:r w:rsidRPr="00FE66C5">
              <w:rPr>
                <w:b/>
                <w:bCs/>
                <w:color w:val="000000"/>
                <w:sz w:val="18"/>
                <w:szCs w:val="18"/>
                <w:lang w:val="en-US"/>
              </w:rPr>
              <w:t>Total</w:t>
            </w:r>
          </w:p>
        </w:tc>
        <w:tc>
          <w:tcPr>
            <w:tcW w:w="851" w:type="dxa"/>
            <w:tcBorders>
              <w:top w:val="nil"/>
              <w:left w:val="nil"/>
              <w:bottom w:val="single" w:sz="8" w:space="0" w:color="auto"/>
              <w:right w:val="nil"/>
            </w:tcBorders>
            <w:shd w:val="clear" w:color="auto" w:fill="auto"/>
            <w:noWrap/>
            <w:vAlign w:val="center"/>
            <w:hideMark/>
          </w:tcPr>
          <w:p w14:paraId="08217945" w14:textId="77777777" w:rsidR="00D1772C" w:rsidRPr="00FE66C5" w:rsidRDefault="00D1772C" w:rsidP="00A126EA">
            <w:pPr>
              <w:spacing w:after="60"/>
              <w:jc w:val="center"/>
              <w:rPr>
                <w:b/>
                <w:bCs/>
                <w:color w:val="000000"/>
                <w:sz w:val="18"/>
                <w:szCs w:val="18"/>
                <w:lang w:val="en-US"/>
              </w:rPr>
            </w:pPr>
            <w:r w:rsidRPr="00FE66C5">
              <w:rPr>
                <w:b/>
                <w:bCs/>
                <w:color w:val="000000"/>
                <w:sz w:val="18"/>
                <w:szCs w:val="18"/>
                <w:lang w:val="en-US"/>
              </w:rPr>
              <w:t>71</w:t>
            </w:r>
          </w:p>
        </w:tc>
        <w:tc>
          <w:tcPr>
            <w:tcW w:w="1417" w:type="dxa"/>
            <w:tcBorders>
              <w:top w:val="nil"/>
              <w:left w:val="nil"/>
              <w:bottom w:val="single" w:sz="8" w:space="0" w:color="auto"/>
              <w:right w:val="nil"/>
            </w:tcBorders>
            <w:shd w:val="clear" w:color="auto" w:fill="auto"/>
            <w:noWrap/>
            <w:vAlign w:val="center"/>
            <w:hideMark/>
          </w:tcPr>
          <w:p w14:paraId="073608C3" w14:textId="77777777" w:rsidR="00D1772C" w:rsidRPr="00FE66C5" w:rsidRDefault="00D1772C" w:rsidP="00A126EA">
            <w:pPr>
              <w:spacing w:after="60"/>
              <w:jc w:val="center"/>
              <w:rPr>
                <w:b/>
                <w:bCs/>
                <w:color w:val="000000"/>
                <w:sz w:val="18"/>
                <w:szCs w:val="18"/>
                <w:lang w:val="en-US"/>
              </w:rPr>
            </w:pPr>
            <w:r w:rsidRPr="00FE66C5">
              <w:rPr>
                <w:b/>
                <w:bCs/>
                <w:color w:val="000000"/>
                <w:sz w:val="18"/>
                <w:szCs w:val="18"/>
                <w:lang w:val="en-US"/>
              </w:rPr>
              <w:t>100</w:t>
            </w:r>
          </w:p>
        </w:tc>
        <w:tc>
          <w:tcPr>
            <w:tcW w:w="1560" w:type="dxa"/>
            <w:tcBorders>
              <w:top w:val="nil"/>
              <w:left w:val="nil"/>
              <w:bottom w:val="nil"/>
              <w:right w:val="nil"/>
            </w:tcBorders>
            <w:shd w:val="clear" w:color="auto" w:fill="auto"/>
            <w:noWrap/>
            <w:vAlign w:val="center"/>
            <w:hideMark/>
          </w:tcPr>
          <w:p w14:paraId="3EFAD943" w14:textId="77777777" w:rsidR="00D1772C" w:rsidRPr="00FE66C5" w:rsidRDefault="00D1772C"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386DB090" w14:textId="77777777" w:rsidR="00D1772C" w:rsidRPr="00FE66C5" w:rsidRDefault="00D1772C" w:rsidP="00A126EA">
            <w:pPr>
              <w:spacing w:after="60"/>
              <w:jc w:val="center"/>
              <w:rPr>
                <w:color w:val="000000"/>
                <w:sz w:val="18"/>
                <w:szCs w:val="18"/>
                <w:lang w:val="en-US"/>
              </w:rPr>
            </w:pPr>
            <w:r w:rsidRPr="00FE66C5">
              <w:rPr>
                <w:color w:val="000000"/>
                <w:sz w:val="18"/>
                <w:szCs w:val="18"/>
                <w:lang w:val="en-US"/>
              </w:rPr>
              <w:t>26</w:t>
            </w:r>
          </w:p>
        </w:tc>
        <w:tc>
          <w:tcPr>
            <w:tcW w:w="163" w:type="dxa"/>
            <w:tcBorders>
              <w:top w:val="nil"/>
              <w:left w:val="nil"/>
              <w:bottom w:val="single" w:sz="8" w:space="0" w:color="auto"/>
              <w:right w:val="nil"/>
            </w:tcBorders>
            <w:shd w:val="clear" w:color="auto" w:fill="auto"/>
            <w:noWrap/>
            <w:vAlign w:val="bottom"/>
          </w:tcPr>
          <w:p w14:paraId="631B5A41" w14:textId="77777777" w:rsidR="00D1772C" w:rsidRPr="00FE66C5" w:rsidRDefault="00D1772C" w:rsidP="006E1209">
            <w:pPr>
              <w:spacing w:after="60"/>
              <w:ind w:firstLine="357"/>
              <w:jc w:val="center"/>
              <w:rPr>
                <w:color w:val="000000"/>
                <w:sz w:val="18"/>
                <w:szCs w:val="18"/>
              </w:rPr>
            </w:pPr>
            <w:r w:rsidRPr="00FE66C5">
              <w:rPr>
                <w:color w:val="000000"/>
                <w:sz w:val="18"/>
                <w:szCs w:val="18"/>
              </w:rPr>
              <w:t>2</w:t>
            </w:r>
          </w:p>
        </w:tc>
        <w:tc>
          <w:tcPr>
            <w:tcW w:w="1843" w:type="dxa"/>
            <w:tcBorders>
              <w:top w:val="nil"/>
              <w:left w:val="nil"/>
              <w:bottom w:val="single" w:sz="8" w:space="0" w:color="auto"/>
              <w:right w:val="nil"/>
            </w:tcBorders>
            <w:shd w:val="clear" w:color="auto" w:fill="auto"/>
            <w:noWrap/>
            <w:vAlign w:val="bottom"/>
          </w:tcPr>
          <w:p w14:paraId="2B625691" w14:textId="77777777" w:rsidR="00D1772C" w:rsidRPr="00FE66C5" w:rsidRDefault="00D1772C" w:rsidP="00A126EA">
            <w:pPr>
              <w:spacing w:after="60"/>
              <w:jc w:val="center"/>
              <w:rPr>
                <w:color w:val="000000"/>
                <w:sz w:val="18"/>
                <w:szCs w:val="18"/>
              </w:rPr>
            </w:pPr>
            <w:r w:rsidRPr="00FE66C5">
              <w:rPr>
                <w:color w:val="000000"/>
                <w:sz w:val="18"/>
                <w:szCs w:val="18"/>
              </w:rPr>
              <w:t>2,82%</w:t>
            </w:r>
          </w:p>
        </w:tc>
      </w:tr>
      <w:tr w:rsidR="003C4712" w:rsidRPr="003913DC" w14:paraId="4EF5E4FA" w14:textId="77777777" w:rsidTr="00FE66C5">
        <w:trPr>
          <w:trHeight w:hRule="exact" w:val="227"/>
          <w:jc w:val="center"/>
        </w:trPr>
        <w:tc>
          <w:tcPr>
            <w:tcW w:w="1298" w:type="dxa"/>
            <w:tcBorders>
              <w:top w:val="nil"/>
              <w:left w:val="nil"/>
              <w:bottom w:val="nil"/>
              <w:right w:val="nil"/>
            </w:tcBorders>
            <w:shd w:val="clear" w:color="auto" w:fill="auto"/>
            <w:noWrap/>
            <w:vAlign w:val="center"/>
            <w:hideMark/>
          </w:tcPr>
          <w:p w14:paraId="69E93FD1" w14:textId="77777777" w:rsidR="00D1772C" w:rsidRPr="00FE66C5" w:rsidRDefault="00D1772C" w:rsidP="006E1209">
            <w:pPr>
              <w:spacing w:after="60"/>
              <w:ind w:firstLine="357"/>
              <w:jc w:val="center"/>
              <w:rPr>
                <w:color w:val="000000"/>
                <w:sz w:val="18"/>
                <w:szCs w:val="18"/>
                <w:lang w:val="en-US"/>
              </w:rPr>
            </w:pPr>
          </w:p>
        </w:tc>
        <w:tc>
          <w:tcPr>
            <w:tcW w:w="851" w:type="dxa"/>
            <w:tcBorders>
              <w:top w:val="nil"/>
              <w:left w:val="nil"/>
              <w:bottom w:val="nil"/>
              <w:right w:val="nil"/>
            </w:tcBorders>
            <w:shd w:val="clear" w:color="auto" w:fill="auto"/>
            <w:noWrap/>
            <w:vAlign w:val="center"/>
            <w:hideMark/>
          </w:tcPr>
          <w:p w14:paraId="34421E5A" w14:textId="77777777" w:rsidR="00D1772C" w:rsidRPr="00FE66C5" w:rsidRDefault="00D1772C" w:rsidP="006E1209">
            <w:pPr>
              <w:spacing w:after="60"/>
              <w:ind w:firstLine="357"/>
              <w:jc w:val="center"/>
              <w:rPr>
                <w:color w:val="000000"/>
                <w:sz w:val="18"/>
                <w:szCs w:val="18"/>
                <w:lang w:val="en-US"/>
              </w:rPr>
            </w:pPr>
          </w:p>
        </w:tc>
        <w:tc>
          <w:tcPr>
            <w:tcW w:w="1417" w:type="dxa"/>
            <w:tcBorders>
              <w:top w:val="nil"/>
              <w:left w:val="nil"/>
              <w:bottom w:val="nil"/>
              <w:right w:val="nil"/>
            </w:tcBorders>
            <w:shd w:val="clear" w:color="auto" w:fill="auto"/>
            <w:noWrap/>
            <w:vAlign w:val="center"/>
            <w:hideMark/>
          </w:tcPr>
          <w:p w14:paraId="67932BF9" w14:textId="77777777" w:rsidR="00D1772C" w:rsidRPr="00FE66C5" w:rsidRDefault="00D1772C" w:rsidP="006E1209">
            <w:pPr>
              <w:spacing w:after="60"/>
              <w:ind w:firstLine="357"/>
              <w:jc w:val="center"/>
              <w:rPr>
                <w:color w:val="000000"/>
                <w:sz w:val="18"/>
                <w:szCs w:val="18"/>
                <w:lang w:val="en-US"/>
              </w:rPr>
            </w:pPr>
          </w:p>
        </w:tc>
        <w:tc>
          <w:tcPr>
            <w:tcW w:w="1560" w:type="dxa"/>
            <w:tcBorders>
              <w:top w:val="nil"/>
              <w:left w:val="nil"/>
              <w:bottom w:val="nil"/>
              <w:right w:val="nil"/>
            </w:tcBorders>
            <w:shd w:val="clear" w:color="auto" w:fill="auto"/>
            <w:noWrap/>
            <w:vAlign w:val="center"/>
            <w:hideMark/>
          </w:tcPr>
          <w:p w14:paraId="140AE207" w14:textId="77777777" w:rsidR="00D1772C" w:rsidRPr="00FE66C5" w:rsidRDefault="00D1772C"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008DCF9C" w14:textId="77777777" w:rsidR="00D1772C" w:rsidRPr="00FE66C5" w:rsidRDefault="00D1772C" w:rsidP="00A126EA">
            <w:pPr>
              <w:spacing w:after="60"/>
              <w:jc w:val="center"/>
              <w:rPr>
                <w:color w:val="000000"/>
                <w:sz w:val="18"/>
                <w:szCs w:val="18"/>
                <w:lang w:val="en-US"/>
              </w:rPr>
            </w:pPr>
            <w:r w:rsidRPr="00FE66C5">
              <w:rPr>
                <w:color w:val="000000"/>
                <w:sz w:val="18"/>
                <w:szCs w:val="18"/>
                <w:lang w:val="en-US"/>
              </w:rPr>
              <w:t>27</w:t>
            </w:r>
          </w:p>
        </w:tc>
        <w:tc>
          <w:tcPr>
            <w:tcW w:w="163" w:type="dxa"/>
            <w:tcBorders>
              <w:top w:val="nil"/>
              <w:left w:val="nil"/>
              <w:bottom w:val="single" w:sz="8" w:space="0" w:color="auto"/>
              <w:right w:val="nil"/>
            </w:tcBorders>
            <w:shd w:val="clear" w:color="auto" w:fill="auto"/>
            <w:noWrap/>
            <w:vAlign w:val="bottom"/>
          </w:tcPr>
          <w:p w14:paraId="5B623577" w14:textId="77777777" w:rsidR="00D1772C" w:rsidRPr="00FE66C5" w:rsidRDefault="00D1772C" w:rsidP="006E1209">
            <w:pPr>
              <w:spacing w:after="60"/>
              <w:ind w:firstLine="357"/>
              <w:jc w:val="center"/>
              <w:rPr>
                <w:color w:val="000000"/>
                <w:sz w:val="18"/>
                <w:szCs w:val="18"/>
              </w:rPr>
            </w:pPr>
            <w:r w:rsidRPr="00FE66C5">
              <w:rPr>
                <w:color w:val="000000"/>
                <w:sz w:val="18"/>
                <w:szCs w:val="18"/>
              </w:rPr>
              <w:t>19</w:t>
            </w:r>
          </w:p>
        </w:tc>
        <w:tc>
          <w:tcPr>
            <w:tcW w:w="1843" w:type="dxa"/>
            <w:tcBorders>
              <w:top w:val="nil"/>
              <w:left w:val="nil"/>
              <w:bottom w:val="single" w:sz="8" w:space="0" w:color="auto"/>
              <w:right w:val="nil"/>
            </w:tcBorders>
            <w:shd w:val="clear" w:color="auto" w:fill="auto"/>
            <w:noWrap/>
            <w:vAlign w:val="bottom"/>
          </w:tcPr>
          <w:p w14:paraId="61A9ECFF" w14:textId="77777777" w:rsidR="00D1772C" w:rsidRPr="00FE66C5" w:rsidRDefault="00D1772C" w:rsidP="00A126EA">
            <w:pPr>
              <w:spacing w:after="60"/>
              <w:jc w:val="center"/>
              <w:rPr>
                <w:color w:val="000000"/>
                <w:sz w:val="18"/>
                <w:szCs w:val="18"/>
              </w:rPr>
            </w:pPr>
            <w:r w:rsidRPr="00FE66C5">
              <w:rPr>
                <w:color w:val="000000"/>
                <w:sz w:val="18"/>
                <w:szCs w:val="18"/>
              </w:rPr>
              <w:t>26,76%</w:t>
            </w:r>
          </w:p>
        </w:tc>
      </w:tr>
      <w:tr w:rsidR="003C4712" w:rsidRPr="003913DC" w14:paraId="763AD50A" w14:textId="77777777" w:rsidTr="00FE66C5">
        <w:trPr>
          <w:trHeight w:hRule="exact" w:val="227"/>
          <w:jc w:val="center"/>
        </w:trPr>
        <w:tc>
          <w:tcPr>
            <w:tcW w:w="1298" w:type="dxa"/>
            <w:tcBorders>
              <w:top w:val="nil"/>
              <w:left w:val="nil"/>
              <w:bottom w:val="nil"/>
              <w:right w:val="nil"/>
            </w:tcBorders>
            <w:shd w:val="clear" w:color="auto" w:fill="auto"/>
            <w:noWrap/>
            <w:vAlign w:val="center"/>
            <w:hideMark/>
          </w:tcPr>
          <w:p w14:paraId="4A5E2BB4" w14:textId="77777777" w:rsidR="00D1772C" w:rsidRPr="00FE66C5" w:rsidRDefault="00D1772C" w:rsidP="006E1209">
            <w:pPr>
              <w:spacing w:after="60"/>
              <w:ind w:firstLine="357"/>
              <w:jc w:val="center"/>
              <w:rPr>
                <w:color w:val="000000"/>
                <w:sz w:val="18"/>
                <w:szCs w:val="18"/>
                <w:lang w:val="en-US"/>
              </w:rPr>
            </w:pPr>
          </w:p>
        </w:tc>
        <w:tc>
          <w:tcPr>
            <w:tcW w:w="851" w:type="dxa"/>
            <w:tcBorders>
              <w:top w:val="nil"/>
              <w:left w:val="nil"/>
              <w:bottom w:val="nil"/>
              <w:right w:val="nil"/>
            </w:tcBorders>
            <w:shd w:val="clear" w:color="auto" w:fill="auto"/>
            <w:noWrap/>
            <w:vAlign w:val="center"/>
            <w:hideMark/>
          </w:tcPr>
          <w:p w14:paraId="19BF6CEA" w14:textId="77777777" w:rsidR="00D1772C" w:rsidRPr="00FE66C5" w:rsidRDefault="00D1772C" w:rsidP="006E1209">
            <w:pPr>
              <w:spacing w:after="60"/>
              <w:ind w:firstLine="357"/>
              <w:jc w:val="center"/>
              <w:rPr>
                <w:color w:val="000000"/>
                <w:sz w:val="18"/>
                <w:szCs w:val="18"/>
                <w:lang w:val="en-US"/>
              </w:rPr>
            </w:pPr>
          </w:p>
        </w:tc>
        <w:tc>
          <w:tcPr>
            <w:tcW w:w="1417" w:type="dxa"/>
            <w:tcBorders>
              <w:top w:val="nil"/>
              <w:left w:val="nil"/>
              <w:bottom w:val="nil"/>
              <w:right w:val="nil"/>
            </w:tcBorders>
            <w:shd w:val="clear" w:color="auto" w:fill="auto"/>
            <w:noWrap/>
            <w:vAlign w:val="center"/>
            <w:hideMark/>
          </w:tcPr>
          <w:p w14:paraId="5FC1FC49" w14:textId="77777777" w:rsidR="00D1772C" w:rsidRPr="00FE66C5" w:rsidRDefault="00D1772C" w:rsidP="006E1209">
            <w:pPr>
              <w:spacing w:after="60"/>
              <w:ind w:firstLine="357"/>
              <w:jc w:val="center"/>
              <w:rPr>
                <w:color w:val="000000"/>
                <w:sz w:val="18"/>
                <w:szCs w:val="18"/>
                <w:lang w:val="en-US"/>
              </w:rPr>
            </w:pPr>
          </w:p>
        </w:tc>
        <w:tc>
          <w:tcPr>
            <w:tcW w:w="1560" w:type="dxa"/>
            <w:tcBorders>
              <w:top w:val="nil"/>
              <w:left w:val="nil"/>
              <w:bottom w:val="nil"/>
              <w:right w:val="nil"/>
            </w:tcBorders>
            <w:shd w:val="clear" w:color="auto" w:fill="auto"/>
            <w:noWrap/>
            <w:vAlign w:val="center"/>
            <w:hideMark/>
          </w:tcPr>
          <w:p w14:paraId="2FF86DF6" w14:textId="77777777" w:rsidR="00D1772C" w:rsidRPr="00FE66C5" w:rsidRDefault="00D1772C"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hideMark/>
          </w:tcPr>
          <w:p w14:paraId="689F505B" w14:textId="77777777" w:rsidR="00D1772C" w:rsidRPr="00FE66C5" w:rsidRDefault="00D1772C" w:rsidP="00A126EA">
            <w:pPr>
              <w:spacing w:after="60"/>
              <w:jc w:val="center"/>
              <w:rPr>
                <w:color w:val="000000"/>
                <w:sz w:val="18"/>
                <w:szCs w:val="18"/>
                <w:lang w:val="en-US"/>
              </w:rPr>
            </w:pPr>
            <w:r w:rsidRPr="00FE66C5">
              <w:rPr>
                <w:color w:val="000000"/>
                <w:sz w:val="18"/>
                <w:szCs w:val="18"/>
                <w:lang w:val="en-US"/>
              </w:rPr>
              <w:t>28</w:t>
            </w:r>
          </w:p>
        </w:tc>
        <w:tc>
          <w:tcPr>
            <w:tcW w:w="163" w:type="dxa"/>
            <w:tcBorders>
              <w:top w:val="nil"/>
              <w:left w:val="nil"/>
              <w:bottom w:val="single" w:sz="8" w:space="0" w:color="auto"/>
              <w:right w:val="nil"/>
            </w:tcBorders>
            <w:shd w:val="clear" w:color="auto" w:fill="auto"/>
            <w:noWrap/>
            <w:vAlign w:val="bottom"/>
          </w:tcPr>
          <w:p w14:paraId="42DA92AB" w14:textId="77777777" w:rsidR="00D1772C" w:rsidRPr="00FE66C5" w:rsidRDefault="00D1772C" w:rsidP="006E1209">
            <w:pPr>
              <w:spacing w:after="60"/>
              <w:ind w:firstLine="357"/>
              <w:jc w:val="center"/>
              <w:rPr>
                <w:color w:val="000000"/>
                <w:sz w:val="18"/>
                <w:szCs w:val="18"/>
              </w:rPr>
            </w:pPr>
            <w:r w:rsidRPr="00FE66C5">
              <w:rPr>
                <w:color w:val="000000"/>
                <w:sz w:val="18"/>
                <w:szCs w:val="18"/>
              </w:rPr>
              <w:t>32</w:t>
            </w:r>
          </w:p>
        </w:tc>
        <w:tc>
          <w:tcPr>
            <w:tcW w:w="1843" w:type="dxa"/>
            <w:tcBorders>
              <w:top w:val="nil"/>
              <w:left w:val="nil"/>
              <w:bottom w:val="single" w:sz="8" w:space="0" w:color="auto"/>
              <w:right w:val="nil"/>
            </w:tcBorders>
            <w:shd w:val="clear" w:color="auto" w:fill="auto"/>
            <w:noWrap/>
            <w:vAlign w:val="bottom"/>
          </w:tcPr>
          <w:p w14:paraId="56397B44" w14:textId="77777777" w:rsidR="00D1772C" w:rsidRPr="00FE66C5" w:rsidRDefault="00D1772C" w:rsidP="00A126EA">
            <w:pPr>
              <w:spacing w:after="60"/>
              <w:jc w:val="center"/>
              <w:rPr>
                <w:color w:val="000000"/>
                <w:sz w:val="18"/>
                <w:szCs w:val="18"/>
              </w:rPr>
            </w:pPr>
            <w:r w:rsidRPr="00FE66C5">
              <w:rPr>
                <w:color w:val="000000"/>
                <w:sz w:val="18"/>
                <w:szCs w:val="18"/>
              </w:rPr>
              <w:t>45,07%</w:t>
            </w:r>
          </w:p>
        </w:tc>
      </w:tr>
      <w:tr w:rsidR="003C4712" w:rsidRPr="003913DC" w14:paraId="141BECCE" w14:textId="77777777" w:rsidTr="00FE66C5">
        <w:trPr>
          <w:trHeight w:hRule="exact" w:val="227"/>
          <w:jc w:val="center"/>
        </w:trPr>
        <w:tc>
          <w:tcPr>
            <w:tcW w:w="1298" w:type="dxa"/>
            <w:tcBorders>
              <w:top w:val="nil"/>
              <w:left w:val="nil"/>
              <w:bottom w:val="nil"/>
              <w:right w:val="nil"/>
            </w:tcBorders>
            <w:shd w:val="clear" w:color="auto" w:fill="auto"/>
            <w:noWrap/>
            <w:vAlign w:val="center"/>
          </w:tcPr>
          <w:p w14:paraId="4A0BCBB4" w14:textId="77777777" w:rsidR="00D1772C" w:rsidRPr="00FE66C5" w:rsidRDefault="00D1772C" w:rsidP="006E1209">
            <w:pPr>
              <w:spacing w:after="60"/>
              <w:ind w:firstLine="357"/>
              <w:jc w:val="center"/>
              <w:rPr>
                <w:color w:val="000000"/>
                <w:sz w:val="18"/>
                <w:szCs w:val="18"/>
                <w:lang w:val="en-US"/>
              </w:rPr>
            </w:pPr>
          </w:p>
        </w:tc>
        <w:tc>
          <w:tcPr>
            <w:tcW w:w="851" w:type="dxa"/>
            <w:tcBorders>
              <w:top w:val="nil"/>
              <w:left w:val="nil"/>
              <w:bottom w:val="nil"/>
              <w:right w:val="nil"/>
            </w:tcBorders>
            <w:shd w:val="clear" w:color="auto" w:fill="auto"/>
            <w:noWrap/>
            <w:vAlign w:val="center"/>
          </w:tcPr>
          <w:p w14:paraId="4192A7F6" w14:textId="77777777" w:rsidR="00D1772C" w:rsidRPr="00FE66C5" w:rsidRDefault="00D1772C" w:rsidP="006E1209">
            <w:pPr>
              <w:spacing w:after="60"/>
              <w:ind w:firstLine="357"/>
              <w:jc w:val="center"/>
              <w:rPr>
                <w:color w:val="000000"/>
                <w:sz w:val="18"/>
                <w:szCs w:val="18"/>
                <w:lang w:val="en-US"/>
              </w:rPr>
            </w:pPr>
          </w:p>
        </w:tc>
        <w:tc>
          <w:tcPr>
            <w:tcW w:w="1417" w:type="dxa"/>
            <w:tcBorders>
              <w:top w:val="nil"/>
              <w:left w:val="nil"/>
              <w:bottom w:val="nil"/>
              <w:right w:val="nil"/>
            </w:tcBorders>
            <w:shd w:val="clear" w:color="auto" w:fill="auto"/>
            <w:noWrap/>
            <w:vAlign w:val="center"/>
          </w:tcPr>
          <w:p w14:paraId="32424D9A" w14:textId="77777777" w:rsidR="00D1772C" w:rsidRPr="00FE66C5" w:rsidRDefault="00D1772C" w:rsidP="006E1209">
            <w:pPr>
              <w:spacing w:after="60"/>
              <w:ind w:firstLine="357"/>
              <w:jc w:val="center"/>
              <w:rPr>
                <w:color w:val="000000"/>
                <w:sz w:val="18"/>
                <w:szCs w:val="18"/>
                <w:lang w:val="en-US"/>
              </w:rPr>
            </w:pPr>
          </w:p>
        </w:tc>
        <w:tc>
          <w:tcPr>
            <w:tcW w:w="1560" w:type="dxa"/>
            <w:tcBorders>
              <w:top w:val="nil"/>
              <w:left w:val="nil"/>
              <w:bottom w:val="nil"/>
              <w:right w:val="nil"/>
            </w:tcBorders>
            <w:shd w:val="clear" w:color="auto" w:fill="auto"/>
            <w:noWrap/>
            <w:vAlign w:val="center"/>
          </w:tcPr>
          <w:p w14:paraId="34A7E07E" w14:textId="77777777" w:rsidR="00D1772C" w:rsidRPr="00FE66C5" w:rsidRDefault="00D1772C"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tcPr>
          <w:p w14:paraId="275C098E" w14:textId="77777777" w:rsidR="00D1772C" w:rsidRPr="00FE66C5" w:rsidRDefault="00D1772C" w:rsidP="00A126EA">
            <w:pPr>
              <w:spacing w:after="60"/>
              <w:jc w:val="center"/>
              <w:rPr>
                <w:color w:val="000000"/>
                <w:sz w:val="18"/>
                <w:szCs w:val="18"/>
                <w:lang w:val="en-US"/>
              </w:rPr>
            </w:pPr>
            <w:r w:rsidRPr="00FE66C5">
              <w:rPr>
                <w:color w:val="000000"/>
                <w:sz w:val="18"/>
                <w:szCs w:val="18"/>
                <w:lang w:val="en-US"/>
              </w:rPr>
              <w:t>29</w:t>
            </w:r>
          </w:p>
        </w:tc>
        <w:tc>
          <w:tcPr>
            <w:tcW w:w="163" w:type="dxa"/>
            <w:tcBorders>
              <w:top w:val="nil"/>
              <w:left w:val="nil"/>
              <w:bottom w:val="single" w:sz="8" w:space="0" w:color="auto"/>
              <w:right w:val="nil"/>
            </w:tcBorders>
            <w:shd w:val="clear" w:color="auto" w:fill="auto"/>
            <w:noWrap/>
            <w:vAlign w:val="bottom"/>
          </w:tcPr>
          <w:p w14:paraId="10E766E1" w14:textId="77777777" w:rsidR="00D1772C" w:rsidRPr="00FE66C5" w:rsidRDefault="00D1772C" w:rsidP="006E1209">
            <w:pPr>
              <w:spacing w:after="60"/>
              <w:ind w:firstLine="357"/>
              <w:jc w:val="center"/>
              <w:rPr>
                <w:color w:val="000000"/>
                <w:sz w:val="18"/>
                <w:szCs w:val="18"/>
              </w:rPr>
            </w:pPr>
            <w:r w:rsidRPr="00FE66C5">
              <w:rPr>
                <w:color w:val="000000"/>
                <w:sz w:val="18"/>
                <w:szCs w:val="18"/>
              </w:rPr>
              <w:t>7</w:t>
            </w:r>
          </w:p>
        </w:tc>
        <w:tc>
          <w:tcPr>
            <w:tcW w:w="1843" w:type="dxa"/>
            <w:tcBorders>
              <w:top w:val="nil"/>
              <w:left w:val="nil"/>
              <w:bottom w:val="single" w:sz="8" w:space="0" w:color="auto"/>
              <w:right w:val="nil"/>
            </w:tcBorders>
            <w:shd w:val="clear" w:color="auto" w:fill="auto"/>
            <w:noWrap/>
            <w:vAlign w:val="bottom"/>
          </w:tcPr>
          <w:p w14:paraId="1862747F" w14:textId="77777777" w:rsidR="00D1772C" w:rsidRPr="00FE66C5" w:rsidRDefault="00D1772C" w:rsidP="00A126EA">
            <w:pPr>
              <w:spacing w:after="60"/>
              <w:jc w:val="center"/>
              <w:rPr>
                <w:color w:val="000000"/>
                <w:sz w:val="18"/>
                <w:szCs w:val="18"/>
              </w:rPr>
            </w:pPr>
            <w:r w:rsidRPr="00FE66C5">
              <w:rPr>
                <w:color w:val="000000"/>
                <w:sz w:val="18"/>
                <w:szCs w:val="18"/>
              </w:rPr>
              <w:t>9,86%</w:t>
            </w:r>
          </w:p>
        </w:tc>
      </w:tr>
      <w:tr w:rsidR="003C4712" w:rsidRPr="003913DC" w14:paraId="1BFE2AC9" w14:textId="77777777" w:rsidTr="00FE66C5">
        <w:trPr>
          <w:trHeight w:hRule="exact" w:val="227"/>
          <w:jc w:val="center"/>
        </w:trPr>
        <w:tc>
          <w:tcPr>
            <w:tcW w:w="1298" w:type="dxa"/>
            <w:tcBorders>
              <w:top w:val="nil"/>
              <w:left w:val="nil"/>
              <w:bottom w:val="nil"/>
              <w:right w:val="nil"/>
            </w:tcBorders>
            <w:shd w:val="clear" w:color="auto" w:fill="auto"/>
            <w:noWrap/>
            <w:vAlign w:val="center"/>
          </w:tcPr>
          <w:p w14:paraId="0E5844F3" w14:textId="77777777" w:rsidR="00D1772C" w:rsidRPr="00FE66C5" w:rsidRDefault="00D1772C" w:rsidP="006E1209">
            <w:pPr>
              <w:spacing w:after="60"/>
              <w:ind w:firstLine="357"/>
              <w:jc w:val="center"/>
              <w:rPr>
                <w:color w:val="000000"/>
                <w:sz w:val="18"/>
                <w:szCs w:val="18"/>
                <w:lang w:val="en-US"/>
              </w:rPr>
            </w:pPr>
          </w:p>
        </w:tc>
        <w:tc>
          <w:tcPr>
            <w:tcW w:w="851" w:type="dxa"/>
            <w:tcBorders>
              <w:top w:val="nil"/>
              <w:left w:val="nil"/>
              <w:bottom w:val="nil"/>
              <w:right w:val="nil"/>
            </w:tcBorders>
            <w:shd w:val="clear" w:color="auto" w:fill="auto"/>
            <w:noWrap/>
            <w:vAlign w:val="center"/>
          </w:tcPr>
          <w:p w14:paraId="6B59D4E6" w14:textId="77777777" w:rsidR="00D1772C" w:rsidRPr="00FE66C5" w:rsidRDefault="00D1772C" w:rsidP="006E1209">
            <w:pPr>
              <w:spacing w:after="60"/>
              <w:ind w:firstLine="357"/>
              <w:jc w:val="center"/>
              <w:rPr>
                <w:color w:val="000000"/>
                <w:sz w:val="18"/>
                <w:szCs w:val="18"/>
                <w:lang w:val="en-US"/>
              </w:rPr>
            </w:pPr>
          </w:p>
        </w:tc>
        <w:tc>
          <w:tcPr>
            <w:tcW w:w="1417" w:type="dxa"/>
            <w:tcBorders>
              <w:top w:val="nil"/>
              <w:left w:val="nil"/>
              <w:bottom w:val="nil"/>
              <w:right w:val="nil"/>
            </w:tcBorders>
            <w:shd w:val="clear" w:color="auto" w:fill="auto"/>
            <w:noWrap/>
            <w:vAlign w:val="center"/>
          </w:tcPr>
          <w:p w14:paraId="7049655A" w14:textId="77777777" w:rsidR="00D1772C" w:rsidRPr="00FE66C5" w:rsidRDefault="00D1772C" w:rsidP="006E1209">
            <w:pPr>
              <w:spacing w:after="60"/>
              <w:ind w:firstLine="357"/>
              <w:jc w:val="center"/>
              <w:rPr>
                <w:color w:val="000000"/>
                <w:sz w:val="18"/>
                <w:szCs w:val="18"/>
                <w:lang w:val="en-US"/>
              </w:rPr>
            </w:pPr>
          </w:p>
        </w:tc>
        <w:tc>
          <w:tcPr>
            <w:tcW w:w="1560" w:type="dxa"/>
            <w:tcBorders>
              <w:top w:val="nil"/>
              <w:left w:val="nil"/>
              <w:bottom w:val="nil"/>
              <w:right w:val="nil"/>
            </w:tcBorders>
            <w:shd w:val="clear" w:color="auto" w:fill="auto"/>
            <w:noWrap/>
            <w:vAlign w:val="center"/>
          </w:tcPr>
          <w:p w14:paraId="4AC219D1" w14:textId="77777777" w:rsidR="00D1772C" w:rsidRPr="00FE66C5" w:rsidRDefault="00D1772C" w:rsidP="006E1209">
            <w:pPr>
              <w:spacing w:after="60"/>
              <w:ind w:firstLine="357"/>
              <w:jc w:val="center"/>
              <w:rPr>
                <w:color w:val="000000"/>
                <w:sz w:val="18"/>
                <w:szCs w:val="18"/>
                <w:lang w:val="en-US"/>
              </w:rPr>
            </w:pPr>
          </w:p>
        </w:tc>
        <w:tc>
          <w:tcPr>
            <w:tcW w:w="1134" w:type="dxa"/>
            <w:tcBorders>
              <w:top w:val="nil"/>
              <w:left w:val="nil"/>
              <w:bottom w:val="single" w:sz="8" w:space="0" w:color="auto"/>
              <w:right w:val="nil"/>
            </w:tcBorders>
            <w:shd w:val="clear" w:color="auto" w:fill="auto"/>
            <w:noWrap/>
            <w:vAlign w:val="center"/>
          </w:tcPr>
          <w:p w14:paraId="136544F7" w14:textId="77777777" w:rsidR="00D1772C" w:rsidRPr="00FE66C5" w:rsidRDefault="00D1772C" w:rsidP="00A126EA">
            <w:pPr>
              <w:spacing w:after="60"/>
              <w:jc w:val="center"/>
              <w:rPr>
                <w:color w:val="000000"/>
                <w:sz w:val="18"/>
                <w:szCs w:val="18"/>
                <w:lang w:val="en-US"/>
              </w:rPr>
            </w:pPr>
            <w:r w:rsidRPr="00FE66C5">
              <w:rPr>
                <w:color w:val="000000"/>
                <w:sz w:val="18"/>
                <w:szCs w:val="18"/>
                <w:lang w:val="en-US"/>
              </w:rPr>
              <w:t>30</w:t>
            </w:r>
          </w:p>
        </w:tc>
        <w:tc>
          <w:tcPr>
            <w:tcW w:w="163" w:type="dxa"/>
            <w:tcBorders>
              <w:top w:val="nil"/>
              <w:left w:val="nil"/>
              <w:bottom w:val="single" w:sz="8" w:space="0" w:color="auto"/>
              <w:right w:val="nil"/>
            </w:tcBorders>
            <w:shd w:val="clear" w:color="auto" w:fill="auto"/>
            <w:noWrap/>
            <w:vAlign w:val="bottom"/>
          </w:tcPr>
          <w:p w14:paraId="2F1369A2" w14:textId="77777777" w:rsidR="00D1772C" w:rsidRPr="00FE66C5" w:rsidRDefault="00D1772C" w:rsidP="006E1209">
            <w:pPr>
              <w:spacing w:after="60"/>
              <w:ind w:firstLine="357"/>
              <w:jc w:val="center"/>
              <w:rPr>
                <w:color w:val="000000"/>
                <w:sz w:val="18"/>
                <w:szCs w:val="18"/>
              </w:rPr>
            </w:pPr>
            <w:r w:rsidRPr="00FE66C5">
              <w:rPr>
                <w:color w:val="000000"/>
                <w:sz w:val="18"/>
                <w:szCs w:val="18"/>
              </w:rPr>
              <w:t>2</w:t>
            </w:r>
          </w:p>
        </w:tc>
        <w:tc>
          <w:tcPr>
            <w:tcW w:w="1843" w:type="dxa"/>
            <w:tcBorders>
              <w:top w:val="nil"/>
              <w:left w:val="nil"/>
              <w:bottom w:val="single" w:sz="8" w:space="0" w:color="auto"/>
              <w:right w:val="nil"/>
            </w:tcBorders>
            <w:shd w:val="clear" w:color="auto" w:fill="auto"/>
            <w:noWrap/>
            <w:vAlign w:val="bottom"/>
          </w:tcPr>
          <w:p w14:paraId="16C844A5" w14:textId="77777777" w:rsidR="00D1772C" w:rsidRPr="00FE66C5" w:rsidRDefault="00D1772C" w:rsidP="00A126EA">
            <w:pPr>
              <w:spacing w:after="60"/>
              <w:jc w:val="center"/>
              <w:rPr>
                <w:color w:val="000000"/>
                <w:sz w:val="18"/>
                <w:szCs w:val="18"/>
              </w:rPr>
            </w:pPr>
            <w:r w:rsidRPr="00FE66C5">
              <w:rPr>
                <w:color w:val="000000"/>
                <w:sz w:val="18"/>
                <w:szCs w:val="18"/>
              </w:rPr>
              <w:t>2,82%</w:t>
            </w:r>
          </w:p>
        </w:tc>
      </w:tr>
      <w:tr w:rsidR="003C4712" w:rsidRPr="003913DC" w14:paraId="63BFFCE6" w14:textId="77777777" w:rsidTr="00FE66C5">
        <w:trPr>
          <w:trHeight w:hRule="exact" w:val="227"/>
          <w:jc w:val="center"/>
        </w:trPr>
        <w:tc>
          <w:tcPr>
            <w:tcW w:w="1298" w:type="dxa"/>
            <w:tcBorders>
              <w:top w:val="nil"/>
              <w:left w:val="nil"/>
              <w:bottom w:val="nil"/>
              <w:right w:val="nil"/>
            </w:tcBorders>
            <w:shd w:val="clear" w:color="auto" w:fill="auto"/>
            <w:noWrap/>
            <w:vAlign w:val="center"/>
            <w:hideMark/>
          </w:tcPr>
          <w:p w14:paraId="00BC2762" w14:textId="77777777" w:rsidR="00A608D6" w:rsidRPr="00FE66C5" w:rsidRDefault="00A608D6" w:rsidP="006E1209">
            <w:pPr>
              <w:spacing w:after="60"/>
              <w:ind w:firstLine="357"/>
              <w:jc w:val="center"/>
              <w:rPr>
                <w:color w:val="000000"/>
                <w:sz w:val="18"/>
                <w:szCs w:val="18"/>
                <w:lang w:val="en-US"/>
              </w:rPr>
            </w:pPr>
          </w:p>
        </w:tc>
        <w:tc>
          <w:tcPr>
            <w:tcW w:w="851" w:type="dxa"/>
            <w:tcBorders>
              <w:top w:val="nil"/>
              <w:left w:val="nil"/>
              <w:bottom w:val="nil"/>
              <w:right w:val="nil"/>
            </w:tcBorders>
            <w:shd w:val="clear" w:color="auto" w:fill="auto"/>
            <w:noWrap/>
            <w:vAlign w:val="center"/>
            <w:hideMark/>
          </w:tcPr>
          <w:p w14:paraId="4D3F7D38" w14:textId="77777777" w:rsidR="00A608D6" w:rsidRPr="00FE66C5" w:rsidRDefault="00A608D6" w:rsidP="006E1209">
            <w:pPr>
              <w:spacing w:after="60"/>
              <w:ind w:firstLine="357"/>
              <w:jc w:val="center"/>
              <w:rPr>
                <w:color w:val="000000"/>
                <w:sz w:val="18"/>
                <w:szCs w:val="18"/>
                <w:lang w:val="en-US"/>
              </w:rPr>
            </w:pPr>
          </w:p>
        </w:tc>
        <w:tc>
          <w:tcPr>
            <w:tcW w:w="1417" w:type="dxa"/>
            <w:tcBorders>
              <w:top w:val="nil"/>
              <w:left w:val="nil"/>
              <w:bottom w:val="nil"/>
              <w:right w:val="nil"/>
            </w:tcBorders>
            <w:shd w:val="clear" w:color="auto" w:fill="auto"/>
            <w:noWrap/>
            <w:vAlign w:val="center"/>
            <w:hideMark/>
          </w:tcPr>
          <w:p w14:paraId="17B3A40A" w14:textId="77777777" w:rsidR="00A608D6" w:rsidRPr="00FE66C5" w:rsidRDefault="00A608D6" w:rsidP="006E1209">
            <w:pPr>
              <w:spacing w:after="60"/>
              <w:ind w:firstLine="357"/>
              <w:jc w:val="center"/>
              <w:rPr>
                <w:color w:val="000000"/>
                <w:sz w:val="18"/>
                <w:szCs w:val="18"/>
                <w:lang w:val="en-US"/>
              </w:rPr>
            </w:pPr>
          </w:p>
        </w:tc>
        <w:tc>
          <w:tcPr>
            <w:tcW w:w="1560" w:type="dxa"/>
            <w:tcBorders>
              <w:top w:val="nil"/>
              <w:left w:val="nil"/>
              <w:bottom w:val="nil"/>
              <w:right w:val="nil"/>
            </w:tcBorders>
            <w:shd w:val="clear" w:color="auto" w:fill="auto"/>
            <w:noWrap/>
            <w:vAlign w:val="center"/>
            <w:hideMark/>
          </w:tcPr>
          <w:p w14:paraId="61A8D8A4" w14:textId="77777777" w:rsidR="00A608D6" w:rsidRPr="00FE66C5" w:rsidRDefault="00A608D6" w:rsidP="006E1209">
            <w:pPr>
              <w:spacing w:after="60"/>
              <w:ind w:firstLine="357"/>
              <w:jc w:val="center"/>
              <w:rPr>
                <w:color w:val="000000"/>
                <w:sz w:val="18"/>
                <w:szCs w:val="18"/>
                <w:lang w:val="en-US"/>
              </w:rPr>
            </w:pPr>
          </w:p>
        </w:tc>
        <w:tc>
          <w:tcPr>
            <w:tcW w:w="1134" w:type="dxa"/>
            <w:tcBorders>
              <w:top w:val="single" w:sz="8" w:space="0" w:color="auto"/>
              <w:left w:val="nil"/>
              <w:bottom w:val="single" w:sz="4" w:space="0" w:color="auto"/>
              <w:right w:val="nil"/>
            </w:tcBorders>
            <w:shd w:val="clear" w:color="auto" w:fill="auto"/>
            <w:noWrap/>
            <w:vAlign w:val="center"/>
            <w:hideMark/>
          </w:tcPr>
          <w:p w14:paraId="258BF095"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Total</w:t>
            </w:r>
          </w:p>
        </w:tc>
        <w:tc>
          <w:tcPr>
            <w:tcW w:w="163" w:type="dxa"/>
            <w:tcBorders>
              <w:top w:val="single" w:sz="8" w:space="0" w:color="auto"/>
              <w:left w:val="nil"/>
              <w:bottom w:val="single" w:sz="4" w:space="0" w:color="auto"/>
              <w:right w:val="nil"/>
            </w:tcBorders>
            <w:shd w:val="clear" w:color="auto" w:fill="auto"/>
            <w:noWrap/>
            <w:vAlign w:val="center"/>
            <w:hideMark/>
          </w:tcPr>
          <w:p w14:paraId="04995847" w14:textId="77777777" w:rsidR="00A608D6" w:rsidRPr="00FE66C5" w:rsidRDefault="00A608D6" w:rsidP="006E1209">
            <w:pPr>
              <w:spacing w:after="60"/>
              <w:ind w:firstLine="357"/>
              <w:jc w:val="center"/>
              <w:rPr>
                <w:b/>
                <w:bCs/>
                <w:color w:val="000000"/>
                <w:sz w:val="18"/>
                <w:szCs w:val="18"/>
                <w:lang w:val="en-US"/>
              </w:rPr>
            </w:pPr>
            <w:r w:rsidRPr="00FE66C5">
              <w:rPr>
                <w:b/>
                <w:bCs/>
                <w:color w:val="000000"/>
                <w:sz w:val="18"/>
                <w:szCs w:val="18"/>
                <w:lang w:val="en-US"/>
              </w:rPr>
              <w:t>71</w:t>
            </w:r>
          </w:p>
        </w:tc>
        <w:tc>
          <w:tcPr>
            <w:tcW w:w="1843" w:type="dxa"/>
            <w:tcBorders>
              <w:top w:val="single" w:sz="8" w:space="0" w:color="auto"/>
              <w:left w:val="nil"/>
              <w:bottom w:val="single" w:sz="4" w:space="0" w:color="auto"/>
              <w:right w:val="nil"/>
            </w:tcBorders>
            <w:shd w:val="clear" w:color="auto" w:fill="auto"/>
            <w:noWrap/>
            <w:vAlign w:val="center"/>
            <w:hideMark/>
          </w:tcPr>
          <w:p w14:paraId="09DC4E99" w14:textId="77777777" w:rsidR="00A608D6" w:rsidRPr="00FE66C5" w:rsidRDefault="00A608D6" w:rsidP="00A126EA">
            <w:pPr>
              <w:spacing w:after="60"/>
              <w:jc w:val="center"/>
              <w:rPr>
                <w:b/>
                <w:bCs/>
                <w:color w:val="000000"/>
                <w:sz w:val="18"/>
                <w:szCs w:val="18"/>
                <w:lang w:val="en-US"/>
              </w:rPr>
            </w:pPr>
            <w:r w:rsidRPr="00FE66C5">
              <w:rPr>
                <w:b/>
                <w:bCs/>
                <w:color w:val="000000"/>
                <w:sz w:val="18"/>
                <w:szCs w:val="18"/>
                <w:lang w:val="en-US"/>
              </w:rPr>
              <w:t>100</w:t>
            </w:r>
          </w:p>
        </w:tc>
      </w:tr>
      <w:tr w:rsidR="003C4712" w:rsidRPr="003913DC" w14:paraId="43C1B0F6" w14:textId="77777777" w:rsidTr="00A126EA">
        <w:trPr>
          <w:trHeight w:hRule="exact" w:val="113"/>
          <w:jc w:val="center"/>
        </w:trPr>
        <w:tc>
          <w:tcPr>
            <w:tcW w:w="1298" w:type="dxa"/>
            <w:tcBorders>
              <w:top w:val="nil"/>
              <w:left w:val="nil"/>
              <w:right w:val="nil"/>
            </w:tcBorders>
            <w:shd w:val="clear" w:color="auto" w:fill="auto"/>
            <w:noWrap/>
            <w:vAlign w:val="center"/>
          </w:tcPr>
          <w:p w14:paraId="57560208" w14:textId="77777777" w:rsidR="00A608D6" w:rsidRPr="003913DC" w:rsidRDefault="00A608D6" w:rsidP="006E1209">
            <w:pPr>
              <w:spacing w:after="60"/>
              <w:ind w:firstLine="357"/>
              <w:jc w:val="center"/>
              <w:rPr>
                <w:color w:val="000000"/>
                <w:sz w:val="20"/>
                <w:szCs w:val="20"/>
                <w:lang w:val="en-US"/>
              </w:rPr>
            </w:pPr>
          </w:p>
        </w:tc>
        <w:tc>
          <w:tcPr>
            <w:tcW w:w="851" w:type="dxa"/>
            <w:tcBorders>
              <w:top w:val="nil"/>
              <w:left w:val="nil"/>
              <w:right w:val="nil"/>
            </w:tcBorders>
            <w:shd w:val="clear" w:color="auto" w:fill="auto"/>
            <w:noWrap/>
            <w:vAlign w:val="center"/>
          </w:tcPr>
          <w:p w14:paraId="1998DE20" w14:textId="77777777" w:rsidR="00A608D6" w:rsidRPr="003913DC" w:rsidRDefault="00A608D6" w:rsidP="006E1209">
            <w:pPr>
              <w:spacing w:after="60"/>
              <w:ind w:firstLine="357"/>
              <w:jc w:val="center"/>
              <w:rPr>
                <w:color w:val="000000"/>
                <w:sz w:val="20"/>
                <w:szCs w:val="20"/>
                <w:lang w:val="en-US"/>
              </w:rPr>
            </w:pPr>
          </w:p>
        </w:tc>
        <w:tc>
          <w:tcPr>
            <w:tcW w:w="1417" w:type="dxa"/>
            <w:tcBorders>
              <w:top w:val="nil"/>
              <w:left w:val="nil"/>
              <w:right w:val="nil"/>
            </w:tcBorders>
            <w:shd w:val="clear" w:color="auto" w:fill="auto"/>
            <w:noWrap/>
            <w:vAlign w:val="center"/>
          </w:tcPr>
          <w:p w14:paraId="188E36B6" w14:textId="77777777" w:rsidR="00A608D6" w:rsidRPr="003913DC" w:rsidRDefault="00A608D6" w:rsidP="006E1209">
            <w:pPr>
              <w:spacing w:after="60"/>
              <w:ind w:firstLine="357"/>
              <w:jc w:val="center"/>
              <w:rPr>
                <w:color w:val="000000"/>
                <w:sz w:val="20"/>
                <w:szCs w:val="20"/>
                <w:lang w:val="en-US"/>
              </w:rPr>
            </w:pPr>
          </w:p>
        </w:tc>
        <w:tc>
          <w:tcPr>
            <w:tcW w:w="1560" w:type="dxa"/>
            <w:tcBorders>
              <w:top w:val="nil"/>
              <w:left w:val="nil"/>
              <w:right w:val="nil"/>
            </w:tcBorders>
            <w:shd w:val="clear" w:color="auto" w:fill="auto"/>
            <w:noWrap/>
            <w:vAlign w:val="center"/>
          </w:tcPr>
          <w:p w14:paraId="22D5A9BA" w14:textId="77777777" w:rsidR="00A608D6" w:rsidRPr="003913DC" w:rsidRDefault="00A608D6" w:rsidP="006E1209">
            <w:pPr>
              <w:spacing w:after="60"/>
              <w:ind w:firstLine="357"/>
              <w:jc w:val="center"/>
              <w:rPr>
                <w:color w:val="000000"/>
                <w:sz w:val="20"/>
                <w:szCs w:val="20"/>
                <w:lang w:val="en-US"/>
              </w:rPr>
            </w:pPr>
          </w:p>
        </w:tc>
        <w:tc>
          <w:tcPr>
            <w:tcW w:w="1134" w:type="dxa"/>
            <w:tcBorders>
              <w:top w:val="single" w:sz="4" w:space="0" w:color="auto"/>
              <w:left w:val="nil"/>
              <w:right w:val="nil"/>
            </w:tcBorders>
            <w:shd w:val="clear" w:color="auto" w:fill="auto"/>
            <w:noWrap/>
            <w:vAlign w:val="center"/>
          </w:tcPr>
          <w:p w14:paraId="79DD1497" w14:textId="77777777" w:rsidR="00A608D6" w:rsidRPr="003913DC" w:rsidRDefault="00A608D6" w:rsidP="006E1209">
            <w:pPr>
              <w:spacing w:after="60"/>
              <w:ind w:firstLine="357"/>
              <w:jc w:val="center"/>
              <w:rPr>
                <w:b/>
                <w:bCs/>
                <w:color w:val="000000"/>
                <w:sz w:val="20"/>
                <w:szCs w:val="20"/>
                <w:lang w:val="en-US"/>
              </w:rPr>
            </w:pPr>
          </w:p>
        </w:tc>
        <w:tc>
          <w:tcPr>
            <w:tcW w:w="163" w:type="dxa"/>
            <w:tcBorders>
              <w:top w:val="single" w:sz="4" w:space="0" w:color="auto"/>
              <w:left w:val="nil"/>
              <w:right w:val="nil"/>
            </w:tcBorders>
            <w:shd w:val="clear" w:color="auto" w:fill="auto"/>
            <w:noWrap/>
            <w:vAlign w:val="center"/>
          </w:tcPr>
          <w:p w14:paraId="316BE4C2" w14:textId="77777777" w:rsidR="00A608D6" w:rsidRPr="003913DC" w:rsidRDefault="00A608D6" w:rsidP="006E1209">
            <w:pPr>
              <w:spacing w:after="60"/>
              <w:ind w:firstLine="357"/>
              <w:jc w:val="center"/>
              <w:rPr>
                <w:b/>
                <w:bCs/>
                <w:color w:val="000000"/>
                <w:sz w:val="20"/>
                <w:szCs w:val="20"/>
                <w:lang w:val="en-US"/>
              </w:rPr>
            </w:pPr>
          </w:p>
        </w:tc>
        <w:tc>
          <w:tcPr>
            <w:tcW w:w="1843" w:type="dxa"/>
            <w:tcBorders>
              <w:top w:val="single" w:sz="4" w:space="0" w:color="auto"/>
              <w:left w:val="nil"/>
              <w:right w:val="nil"/>
            </w:tcBorders>
            <w:shd w:val="clear" w:color="auto" w:fill="auto"/>
            <w:noWrap/>
            <w:vAlign w:val="center"/>
          </w:tcPr>
          <w:p w14:paraId="1333C2B7" w14:textId="77777777" w:rsidR="00A608D6" w:rsidRPr="003913DC" w:rsidRDefault="00A608D6" w:rsidP="006E1209">
            <w:pPr>
              <w:spacing w:after="60"/>
              <w:ind w:firstLine="357"/>
              <w:jc w:val="center"/>
              <w:rPr>
                <w:b/>
                <w:bCs/>
                <w:color w:val="000000"/>
                <w:sz w:val="20"/>
                <w:szCs w:val="20"/>
                <w:lang w:val="en-US"/>
              </w:rPr>
            </w:pPr>
          </w:p>
        </w:tc>
      </w:tr>
      <w:tr w:rsidR="00A126EA" w:rsidRPr="002C230A" w14:paraId="5CBC4BAB" w14:textId="77777777" w:rsidTr="00A126EA">
        <w:trPr>
          <w:trHeight w:hRule="exact" w:val="57"/>
          <w:jc w:val="center"/>
        </w:trPr>
        <w:tc>
          <w:tcPr>
            <w:tcW w:w="8266" w:type="dxa"/>
            <w:gridSpan w:val="7"/>
            <w:tcBorders>
              <w:left w:val="nil"/>
              <w:right w:val="nil"/>
            </w:tcBorders>
            <w:shd w:val="clear" w:color="auto" w:fill="auto"/>
            <w:noWrap/>
            <w:vAlign w:val="center"/>
          </w:tcPr>
          <w:p w14:paraId="78AE95F8" w14:textId="77777777" w:rsidR="00A126EA" w:rsidRPr="003C4712" w:rsidRDefault="00A126EA" w:rsidP="00A126EA">
            <w:pPr>
              <w:spacing w:after="60"/>
              <w:jc w:val="both"/>
              <w:rPr>
                <w:sz w:val="18"/>
                <w:szCs w:val="20"/>
                <w:lang w:val="en-US" w:eastAsia="zh-CN"/>
              </w:rPr>
            </w:pPr>
          </w:p>
        </w:tc>
      </w:tr>
      <w:tr w:rsidR="00A608D6" w:rsidRPr="002C230A" w14:paraId="70CFA518" w14:textId="77777777" w:rsidTr="00A126EA">
        <w:trPr>
          <w:trHeight w:hRule="exact" w:val="340"/>
          <w:jc w:val="center"/>
        </w:trPr>
        <w:tc>
          <w:tcPr>
            <w:tcW w:w="8266" w:type="dxa"/>
            <w:gridSpan w:val="7"/>
            <w:tcBorders>
              <w:left w:val="nil"/>
              <w:right w:val="nil"/>
            </w:tcBorders>
            <w:shd w:val="clear" w:color="auto" w:fill="auto"/>
            <w:noWrap/>
            <w:vAlign w:val="center"/>
          </w:tcPr>
          <w:p w14:paraId="3EAFD3A3" w14:textId="77777777" w:rsidR="00A608D6" w:rsidRPr="003C4712" w:rsidRDefault="00A608D6" w:rsidP="00A126EA">
            <w:pPr>
              <w:spacing w:after="60"/>
              <w:jc w:val="both"/>
              <w:rPr>
                <w:sz w:val="18"/>
                <w:szCs w:val="20"/>
                <w:lang w:val="en-US" w:eastAsia="zh-CN"/>
              </w:rPr>
            </w:pPr>
            <w:r w:rsidRPr="003C4712">
              <w:rPr>
                <w:sz w:val="18"/>
                <w:szCs w:val="20"/>
                <w:lang w:val="en-US" w:eastAsia="zh-CN"/>
              </w:rPr>
              <w:t>* Size: Small: less than 250 employees, Medium: 251-500 employees, Large: over 501 employees.</w:t>
            </w:r>
          </w:p>
          <w:p w14:paraId="7A56D8FF" w14:textId="77777777" w:rsidR="00A608D6" w:rsidRPr="003913DC" w:rsidRDefault="00A608D6" w:rsidP="006E1209">
            <w:pPr>
              <w:keepNext/>
              <w:spacing w:after="60"/>
              <w:ind w:firstLine="357"/>
              <w:rPr>
                <w:color w:val="000000"/>
                <w:sz w:val="20"/>
                <w:szCs w:val="20"/>
                <w:lang w:val="en-US"/>
              </w:rPr>
            </w:pPr>
          </w:p>
        </w:tc>
      </w:tr>
      <w:tr w:rsidR="00A126EA" w:rsidRPr="00A126EA" w14:paraId="62A3A8D7" w14:textId="77777777" w:rsidTr="00A126EA">
        <w:trPr>
          <w:trHeight w:val="397"/>
          <w:jc w:val="center"/>
        </w:trPr>
        <w:tc>
          <w:tcPr>
            <w:tcW w:w="8266" w:type="dxa"/>
            <w:gridSpan w:val="7"/>
            <w:tcBorders>
              <w:left w:val="nil"/>
              <w:right w:val="nil"/>
            </w:tcBorders>
            <w:shd w:val="clear" w:color="auto" w:fill="auto"/>
            <w:noWrap/>
            <w:vAlign w:val="center"/>
          </w:tcPr>
          <w:p w14:paraId="68FD90AA" w14:textId="77777777" w:rsidR="00A126EA" w:rsidRPr="00A126EA" w:rsidRDefault="00A126EA" w:rsidP="00A126EA">
            <w:pPr>
              <w:spacing w:after="60"/>
              <w:jc w:val="both"/>
              <w:rPr>
                <w:sz w:val="18"/>
                <w:szCs w:val="20"/>
                <w:lang w:val="en-US" w:eastAsia="zh-CN"/>
              </w:rPr>
            </w:pPr>
            <w:r>
              <w:rPr>
                <w:sz w:val="18"/>
                <w:szCs w:val="20"/>
                <w:lang w:val="en-US"/>
              </w:rPr>
              <w:t xml:space="preserve">** ISIC codes. </w:t>
            </w:r>
            <w:r w:rsidRPr="00A126EA">
              <w:rPr>
                <w:sz w:val="18"/>
                <w:szCs w:val="20"/>
                <w:lang w:val="en-US"/>
              </w:rPr>
              <w:t xml:space="preserve">ISIC 20: Manufacture of chemicals and chemical products; ISIC 22:  Manufacture of Rubber and Plastics products; ISIC 25: </w:t>
            </w:r>
            <w:r w:rsidRPr="00A126EA">
              <w:rPr>
                <w:sz w:val="18"/>
                <w:szCs w:val="20"/>
              </w:rPr>
              <w:t xml:space="preserve">Manufacture of fabricated metal products, except machinery and equipment; ISIC 26: </w:t>
            </w:r>
            <w:r w:rsidRPr="00A126EA">
              <w:rPr>
                <w:color w:val="000000"/>
                <w:sz w:val="18"/>
                <w:szCs w:val="20"/>
                <w:lang w:val="en-US"/>
              </w:rPr>
              <w:t>Manufacture of computers and electronic and optical products; electro-medical equipment, metering equipment and watches; ISIC 27: Manufacture electrical equipment and non-domestic electric appliances; ISIC 28: Manufacture of machinery and equipment not elsewhere classified; ISIC 2</w:t>
            </w:r>
            <w:r w:rsidRPr="00A126EA">
              <w:rPr>
                <w:sz w:val="18"/>
                <w:szCs w:val="20"/>
                <w:lang w:val="en-US"/>
              </w:rPr>
              <w:t xml:space="preserve">9: </w:t>
            </w:r>
            <w:r w:rsidRPr="00A126EA">
              <w:rPr>
                <w:color w:val="000000"/>
                <w:sz w:val="18"/>
                <w:szCs w:val="20"/>
                <w:lang w:val="en-US"/>
              </w:rPr>
              <w:t>Manufacture of motor vehicles, trailers and semi-trailers</w:t>
            </w:r>
            <w:r w:rsidRPr="00A126EA">
              <w:rPr>
                <w:sz w:val="18"/>
                <w:szCs w:val="20"/>
                <w:lang w:val="en-US"/>
              </w:rPr>
              <w:t xml:space="preserve">; ISIC 30: </w:t>
            </w:r>
            <w:r w:rsidRPr="00A126EA">
              <w:rPr>
                <w:color w:val="000000"/>
                <w:sz w:val="18"/>
                <w:szCs w:val="20"/>
                <w:lang w:val="en-US"/>
              </w:rPr>
              <w:t>Manufacture of other means of transport</w:t>
            </w:r>
          </w:p>
        </w:tc>
      </w:tr>
    </w:tbl>
    <w:p w14:paraId="3B912D34" w14:textId="77777777" w:rsidR="00B371B4" w:rsidRPr="00A608D6" w:rsidRDefault="00B371B4" w:rsidP="006E1209">
      <w:pPr>
        <w:spacing w:after="60"/>
        <w:ind w:firstLine="357"/>
      </w:pPr>
    </w:p>
    <w:p w14:paraId="4B7FE959" w14:textId="77777777" w:rsidR="004142C3" w:rsidRDefault="004142C3" w:rsidP="006E1209">
      <w:pPr>
        <w:spacing w:after="60"/>
        <w:ind w:firstLine="357"/>
        <w:jc w:val="both"/>
        <w:rPr>
          <w:lang w:val="en-US" w:eastAsia="zh-CN"/>
        </w:rPr>
      </w:pPr>
      <w:r>
        <w:rPr>
          <w:lang w:val="en-US" w:eastAsia="zh-CN"/>
        </w:rPr>
        <w:t>W</w:t>
      </w:r>
      <w:r w:rsidRPr="00684E78">
        <w:rPr>
          <w:lang w:val="en-US" w:eastAsia="zh-CN"/>
        </w:rPr>
        <w:t xml:space="preserve">e </w:t>
      </w:r>
      <w:r>
        <w:rPr>
          <w:lang w:val="en-US" w:eastAsia="zh-CN"/>
        </w:rPr>
        <w:t xml:space="preserve">examined non-response bias in two ways. First, a comparison of number of employees across respondents and a randomly selected set of non-respondents from the overall sample </w:t>
      </w:r>
      <w:r>
        <w:rPr>
          <w:lang w:val="en-US" w:eastAsia="zh-CN"/>
        </w:rPr>
        <w:lastRenderedPageBreak/>
        <w:t xml:space="preserve">frame revealed no significant differences. Second, </w:t>
      </w:r>
      <w:r w:rsidR="004172C6">
        <w:rPr>
          <w:lang w:val="en-US" w:eastAsia="zh-CN"/>
        </w:rPr>
        <w:t>respondents</w:t>
      </w:r>
      <w:r w:rsidR="00A03FD7">
        <w:rPr>
          <w:lang w:val="en-US" w:eastAsia="zh-CN"/>
        </w:rPr>
        <w:t xml:space="preserve"> were divided in two groups</w:t>
      </w:r>
      <w:r w:rsidR="0033108B">
        <w:rPr>
          <w:lang w:val="en-US" w:eastAsia="zh-CN"/>
        </w:rPr>
        <w:t xml:space="preserve"> c</w:t>
      </w:r>
      <w:r w:rsidR="004172C6">
        <w:rPr>
          <w:lang w:val="en-US" w:eastAsia="zh-CN"/>
        </w:rPr>
        <w:t>onsidering their</w:t>
      </w:r>
      <w:r w:rsidR="0070737D">
        <w:rPr>
          <w:lang w:val="en-US" w:eastAsia="zh-CN"/>
        </w:rPr>
        <w:t xml:space="preserve"> responsiveness in providing data</w:t>
      </w:r>
      <w:r w:rsidR="00C30958">
        <w:rPr>
          <w:lang w:val="en-US" w:eastAsia="zh-CN"/>
        </w:rPr>
        <w:t>.</w:t>
      </w:r>
      <w:r w:rsidR="00A03FD7">
        <w:rPr>
          <w:lang w:val="en-US" w:eastAsia="zh-CN"/>
        </w:rPr>
        <w:t xml:space="preserve"> A comparison</w:t>
      </w:r>
      <w:r w:rsidR="00952A6B">
        <w:rPr>
          <w:lang w:val="en-US" w:eastAsia="zh-CN"/>
        </w:rPr>
        <w:t xml:space="preserve"> of all the variables addressed in this study</w:t>
      </w:r>
      <w:r w:rsidR="00A03FD7">
        <w:rPr>
          <w:lang w:val="en-US" w:eastAsia="zh-CN"/>
        </w:rPr>
        <w:t xml:space="preserve"> </w:t>
      </w:r>
      <w:r w:rsidR="0070737D">
        <w:rPr>
          <w:lang w:val="en-US" w:eastAsia="zh-CN"/>
        </w:rPr>
        <w:t xml:space="preserve">across early (i.e., the </w:t>
      </w:r>
      <w:r w:rsidR="00952A6B">
        <w:rPr>
          <w:lang w:val="en-US" w:eastAsia="zh-CN"/>
        </w:rPr>
        <w:t xml:space="preserve">14 </w:t>
      </w:r>
      <w:r w:rsidR="0070737D">
        <w:rPr>
          <w:lang w:val="en-US" w:eastAsia="zh-CN"/>
        </w:rPr>
        <w:t xml:space="preserve">most responsive companies) and late respondents (i.e., the 14 less responsive companies) </w:t>
      </w:r>
      <w:r>
        <w:rPr>
          <w:lang w:val="en-US" w:eastAsia="zh-CN"/>
        </w:rPr>
        <w:t xml:space="preserve">show that these groups were not </w:t>
      </w:r>
      <w:r w:rsidR="0070737D">
        <w:rPr>
          <w:lang w:val="en-US" w:eastAsia="zh-CN"/>
        </w:rPr>
        <w:t xml:space="preserve">significantly </w:t>
      </w:r>
      <w:r>
        <w:rPr>
          <w:lang w:val="en-US" w:eastAsia="zh-CN"/>
        </w:rPr>
        <w:t>different</w:t>
      </w:r>
      <w:r w:rsidR="00952A6B">
        <w:rPr>
          <w:lang w:val="en-US" w:eastAsia="zh-CN"/>
        </w:rPr>
        <w:t xml:space="preserve"> from each other </w:t>
      </w:r>
      <w:r w:rsidR="0070737D">
        <w:rPr>
          <w:lang w:val="en-US" w:eastAsia="zh-CN"/>
        </w:rPr>
        <w:t>(p &lt; 0.05</w:t>
      </w:r>
      <w:r w:rsidR="007055B0">
        <w:rPr>
          <w:lang w:val="en-US" w:eastAsia="zh-CN"/>
        </w:rPr>
        <w:t>)</w:t>
      </w:r>
      <w:r w:rsidR="002B585F">
        <w:rPr>
          <w:lang w:val="en-US" w:eastAsia="zh-CN"/>
        </w:rPr>
        <w:t>.</w:t>
      </w:r>
    </w:p>
    <w:p w14:paraId="0527E3C9" w14:textId="2BFFF5A3" w:rsidR="009E710C" w:rsidRPr="004142C3" w:rsidRDefault="006D64FE" w:rsidP="006E1209">
      <w:pPr>
        <w:spacing w:after="60"/>
        <w:ind w:firstLine="357"/>
        <w:jc w:val="both"/>
        <w:rPr>
          <w:lang w:val="en-US" w:eastAsia="zh-CN"/>
        </w:rPr>
      </w:pPr>
      <w:r>
        <w:rPr>
          <w:lang w:val="en-US" w:eastAsia="zh-CN"/>
        </w:rPr>
        <w:t>Further, the study was tested for common method bias, which could pose problems for survey research that relies on self-reported data. One important concern in such cases is that common bias may artificially inflate observed relationships between variables. To minimize common method variance, the dependent variables were placed after the independent variables in the survey</w:t>
      </w:r>
      <w:r w:rsidR="0033108B">
        <w:rPr>
          <w:lang w:val="en-US" w:eastAsia="zh-CN"/>
        </w:rPr>
        <w:t xml:space="preserve"> instrument</w:t>
      </w:r>
      <w:r>
        <w:rPr>
          <w:lang w:val="en-US" w:eastAsia="zh-CN"/>
        </w:rPr>
        <w:t>; which helps t</w:t>
      </w:r>
      <w:r w:rsidR="00AE4FDA">
        <w:rPr>
          <w:lang w:val="en-US" w:eastAsia="zh-CN"/>
        </w:rPr>
        <w:t>o</w:t>
      </w:r>
      <w:r>
        <w:rPr>
          <w:lang w:val="en-US" w:eastAsia="zh-CN"/>
        </w:rPr>
        <w:t xml:space="preserve"> diminish, if not avoid, the effect of consistency artifact</w:t>
      </w:r>
      <w:r w:rsidR="00AE4FDA">
        <w:rPr>
          <w:lang w:val="en-US" w:eastAsia="zh-CN"/>
        </w:rPr>
        <w:t xml:space="preserve">s </w:t>
      </w:r>
      <w:r w:rsidR="00AE4FDA">
        <w:rPr>
          <w:lang w:val="en-US" w:eastAsia="zh-CN"/>
        </w:rPr>
        <w:fldChar w:fldCharType="begin"/>
      </w:r>
      <w:r w:rsidR="00272E42">
        <w:rPr>
          <w:lang w:val="en-US" w:eastAsia="zh-CN"/>
        </w:rPr>
        <w:instrText xml:space="preserve"> ADDIN EN.CITE &lt;EndNote&gt;&lt;Cite&gt;&lt;Author&gt;Podsakoff&lt;/Author&gt;&lt;Year&gt;2003&lt;/Year&gt;&lt;RecNum&gt;155&lt;/RecNum&gt;&lt;DisplayText&gt;(Podsakoff et al., 2003)&lt;/DisplayText&gt;&lt;record&gt;&lt;rec-number&gt;155&lt;/rec-number&gt;&lt;foreign-keys&gt;&lt;key app="EN" db-id="dzsr0svso2pv5uezfvhxvatiers9a2wttvts"&gt;155&lt;/key&gt;&lt;/foreign-keys&gt;&lt;ref-type name="Journal Article"&gt;17&lt;/ref-type&gt;&lt;contributors&gt;&lt;authors&gt;&lt;author&gt;Podsakoff, P. M.&lt;/author&gt;&lt;author&gt;MacKenzie, S. B.&lt;/author&gt;&lt;author&gt;Lee, J. Y. &lt;/author&gt;&lt;author&gt;Podsakoff, N. P.&lt;/author&gt;&lt;/authors&gt;&lt;/contributors&gt;&lt;titles&gt;&lt;title&gt;Common method biases in behavioral research: A critical review of the literature and recommended remedies&lt;/title&gt;&lt;secondary-title&gt;Journal of applied psychology&lt;/secondary-title&gt;&lt;/titles&gt;&lt;pages&gt;879-903&lt;/pages&gt;&lt;volume&gt;88&lt;/volume&gt;&lt;number&gt;5&lt;/number&gt;&lt;dates&gt;&lt;year&gt;2003&lt;/year&gt;&lt;/dates&gt;&lt;urls&gt;&lt;/urls&gt;&lt;/record&gt;&lt;/Cite&gt;&lt;/EndNote&gt;</w:instrText>
      </w:r>
      <w:r w:rsidR="00AE4FDA">
        <w:rPr>
          <w:lang w:val="en-US" w:eastAsia="zh-CN"/>
        </w:rPr>
        <w:fldChar w:fldCharType="separate"/>
      </w:r>
      <w:r w:rsidR="00AE4FDA">
        <w:rPr>
          <w:noProof/>
          <w:lang w:val="en-US" w:eastAsia="zh-CN"/>
        </w:rPr>
        <w:t>(</w:t>
      </w:r>
      <w:hyperlink w:anchor="_ENREF_60" w:tooltip="Podsakoff, 2003 #155" w:history="1">
        <w:r w:rsidR="00245469">
          <w:rPr>
            <w:noProof/>
            <w:lang w:val="en-US" w:eastAsia="zh-CN"/>
          </w:rPr>
          <w:t>Podsakoff et al., 2003</w:t>
        </w:r>
      </w:hyperlink>
      <w:r w:rsidR="00AE4FDA">
        <w:rPr>
          <w:noProof/>
          <w:lang w:val="en-US" w:eastAsia="zh-CN"/>
        </w:rPr>
        <w:t>)</w:t>
      </w:r>
      <w:r w:rsidR="00AE4FDA">
        <w:rPr>
          <w:lang w:val="en-US" w:eastAsia="zh-CN"/>
        </w:rPr>
        <w:fldChar w:fldCharType="end"/>
      </w:r>
      <w:r>
        <w:rPr>
          <w:lang w:val="en-US" w:eastAsia="zh-CN"/>
        </w:rPr>
        <w:t>. A Harman’s single factor test was also conducte</w:t>
      </w:r>
      <w:r w:rsidR="00AE4FDA">
        <w:rPr>
          <w:lang w:val="en-US" w:eastAsia="zh-CN"/>
        </w:rPr>
        <w:t xml:space="preserve">d </w:t>
      </w:r>
      <w:r w:rsidR="00AE4FDA">
        <w:rPr>
          <w:lang w:val="en-US" w:eastAsia="zh-CN"/>
        </w:rPr>
        <w:fldChar w:fldCharType="begin"/>
      </w:r>
      <w:r w:rsidR="00272E42">
        <w:rPr>
          <w:lang w:val="en-US" w:eastAsia="zh-CN"/>
        </w:rPr>
        <w:instrText xml:space="preserve"> ADDIN EN.CITE &lt;EndNote&gt;&lt;Cite&gt;&lt;Author&gt;Harman&lt;/Author&gt;&lt;Year&gt;1976&lt;/Year&gt;&lt;RecNum&gt;1035&lt;/RecNum&gt;&lt;DisplayText&gt;(Harman, 1976)&lt;/DisplayText&gt;&lt;record&gt;&lt;rec-number&gt;1035&lt;/rec-number&gt;&lt;foreign-keys&gt;&lt;key app="EN" db-id="dzsr0svso2pv5uezfvhxvatiers9a2wttvts"&gt;1035&lt;/key&gt;&lt;/foreign-keys&gt;&lt;ref-type name="Book"&gt;6&lt;/ref-type&gt;&lt;contributors&gt;&lt;authors&gt;&lt;author&gt;Harman, H.H.&lt;/author&gt;&lt;/authors&gt;&lt;/contributors&gt;&lt;titles&gt;&lt;title&gt;Modern factor analysis&lt;/title&gt;&lt;/titles&gt;&lt;dates&gt;&lt;year&gt;1976&lt;/year&gt;&lt;/dates&gt;&lt;publisher&gt;University of Chicago Press&lt;/publisher&gt;&lt;isbn&gt;0226316521&lt;/isbn&gt;&lt;urls&gt;&lt;/urls&gt;&lt;/record&gt;&lt;/Cite&gt;&lt;/EndNote&gt;</w:instrText>
      </w:r>
      <w:r w:rsidR="00AE4FDA">
        <w:rPr>
          <w:lang w:val="en-US" w:eastAsia="zh-CN"/>
        </w:rPr>
        <w:fldChar w:fldCharType="separate"/>
      </w:r>
      <w:r w:rsidR="00AE4FDA">
        <w:rPr>
          <w:noProof/>
          <w:lang w:val="en-US" w:eastAsia="zh-CN"/>
        </w:rPr>
        <w:t>(</w:t>
      </w:r>
      <w:hyperlink w:anchor="_ENREF_37" w:tooltip="Harman, 1976 #1035" w:history="1">
        <w:r w:rsidR="00245469">
          <w:rPr>
            <w:noProof/>
            <w:lang w:val="en-US" w:eastAsia="zh-CN"/>
          </w:rPr>
          <w:t>Harman, 1976</w:t>
        </w:r>
      </w:hyperlink>
      <w:r w:rsidR="00AE4FDA">
        <w:rPr>
          <w:noProof/>
          <w:lang w:val="en-US" w:eastAsia="zh-CN"/>
        </w:rPr>
        <w:t>)</w:t>
      </w:r>
      <w:r w:rsidR="00AE4FDA">
        <w:rPr>
          <w:lang w:val="en-US" w:eastAsia="zh-CN"/>
        </w:rPr>
        <w:fldChar w:fldCharType="end"/>
      </w:r>
      <w:r>
        <w:rPr>
          <w:lang w:val="en-US" w:eastAsia="zh-CN"/>
        </w:rPr>
        <w:t xml:space="preserve">. </w:t>
      </w:r>
      <w:r w:rsidR="00F000A8">
        <w:rPr>
          <w:lang w:val="en-US" w:eastAsia="zh-CN"/>
        </w:rPr>
        <w:t xml:space="preserve">If </w:t>
      </w:r>
      <w:r>
        <w:rPr>
          <w:lang w:val="en-US" w:eastAsia="zh-CN"/>
        </w:rPr>
        <w:t xml:space="preserve">common method variance </w:t>
      </w:r>
      <w:r w:rsidR="00F000A8">
        <w:rPr>
          <w:lang w:val="en-US" w:eastAsia="zh-CN"/>
        </w:rPr>
        <w:t>exists</w:t>
      </w:r>
      <w:r>
        <w:rPr>
          <w:lang w:val="en-US" w:eastAsia="zh-CN"/>
        </w:rPr>
        <w:t>, a single factor would emerge from a factor analysis of all questionnaire measurement items, or one general factor that accounted for the most of the va</w:t>
      </w:r>
      <w:r w:rsidR="00AE4FDA">
        <w:rPr>
          <w:lang w:val="en-US" w:eastAsia="zh-CN"/>
        </w:rPr>
        <w:t>r</w:t>
      </w:r>
      <w:r>
        <w:rPr>
          <w:lang w:val="en-US" w:eastAsia="zh-CN"/>
        </w:rPr>
        <w:t xml:space="preserve">iance would result. </w:t>
      </w:r>
      <w:r w:rsidRPr="00DC356A">
        <w:rPr>
          <w:lang w:val="en-US" w:eastAsia="zh-CN"/>
        </w:rPr>
        <w:t xml:space="preserve">The exploratory factor analysis revealed </w:t>
      </w:r>
      <w:r w:rsidR="00DC356A" w:rsidRPr="00DC356A">
        <w:rPr>
          <w:lang w:val="en-US" w:eastAsia="zh-CN"/>
        </w:rPr>
        <w:t>3</w:t>
      </w:r>
      <w:r w:rsidR="00AE4FDA" w:rsidRPr="00DC356A">
        <w:rPr>
          <w:lang w:val="en-US" w:eastAsia="zh-CN"/>
        </w:rPr>
        <w:t xml:space="preserve"> factors with eigenvalues greater than 1 that accounted for the 7</w:t>
      </w:r>
      <w:r w:rsidR="00DC356A" w:rsidRPr="00DC356A">
        <w:rPr>
          <w:lang w:val="en-US" w:eastAsia="zh-CN"/>
        </w:rPr>
        <w:t>6.83</w:t>
      </w:r>
      <w:r w:rsidR="00AE4FDA" w:rsidRPr="00DC356A">
        <w:rPr>
          <w:lang w:val="en-US" w:eastAsia="zh-CN"/>
        </w:rPr>
        <w:t>% of the total variance. This result suggested that common method variance was not a serious problem in</w:t>
      </w:r>
      <w:r w:rsidR="007A67D8">
        <w:rPr>
          <w:lang w:val="en-US" w:eastAsia="zh-CN"/>
        </w:rPr>
        <w:t xml:space="preserve"> this</w:t>
      </w:r>
      <w:r w:rsidR="00AE4FDA">
        <w:rPr>
          <w:lang w:val="en-US" w:eastAsia="zh-CN"/>
        </w:rPr>
        <w:t xml:space="preserve"> study.</w:t>
      </w:r>
    </w:p>
    <w:p w14:paraId="665A5170" w14:textId="77777777" w:rsidR="00C829CB" w:rsidRPr="00A274C3" w:rsidRDefault="00FB280C" w:rsidP="006E1209">
      <w:pPr>
        <w:pStyle w:val="Titolo3"/>
        <w:spacing w:before="0"/>
        <w:ind w:firstLine="357"/>
        <w:rPr>
          <w:rFonts w:ascii="Times New Roman" w:hAnsi="Times New Roman" w:cs="Times New Roman"/>
          <w:b w:val="0"/>
          <w:i/>
          <w:sz w:val="24"/>
          <w:lang w:val="en-US"/>
        </w:rPr>
      </w:pPr>
      <w:r w:rsidRPr="00A274C3">
        <w:rPr>
          <w:rFonts w:ascii="Times New Roman" w:hAnsi="Times New Roman" w:cs="Times New Roman"/>
          <w:b w:val="0"/>
          <w:i/>
          <w:sz w:val="24"/>
          <w:lang w:val="en-US"/>
        </w:rPr>
        <w:t>Survey questionnaires and measures</w:t>
      </w:r>
    </w:p>
    <w:p w14:paraId="31F3111A" w14:textId="7C12741F" w:rsidR="00C871C2" w:rsidRDefault="009E710C" w:rsidP="007A67D8">
      <w:pPr>
        <w:spacing w:after="60"/>
        <w:ind w:firstLine="357"/>
        <w:jc w:val="both"/>
        <w:rPr>
          <w:lang w:val="en-US" w:eastAsia="zh-CN"/>
        </w:rPr>
      </w:pPr>
      <w:r>
        <w:rPr>
          <w:lang w:val="en-US" w:eastAsia="zh-CN"/>
        </w:rPr>
        <w:t xml:space="preserve">The survey instrument used for this research </w:t>
      </w:r>
      <w:r w:rsidR="00AE4FDA">
        <w:rPr>
          <w:lang w:val="en-US" w:eastAsia="zh-CN"/>
        </w:rPr>
        <w:t xml:space="preserve">has been built accordingly to </w:t>
      </w:r>
      <w:r w:rsidR="00081178">
        <w:rPr>
          <w:lang w:val="en-US" w:eastAsia="zh-CN"/>
        </w:rPr>
        <w:t>operations management</w:t>
      </w:r>
      <w:r w:rsidR="007A67D8">
        <w:rPr>
          <w:lang w:val="en-US" w:eastAsia="zh-CN"/>
        </w:rPr>
        <w:t xml:space="preserve"> </w:t>
      </w:r>
      <w:r w:rsidR="00AE4FDA">
        <w:rPr>
          <w:lang w:val="en-US" w:eastAsia="zh-CN"/>
        </w:rPr>
        <w:t>literature</w:t>
      </w:r>
      <w:r w:rsidR="00081178">
        <w:rPr>
          <w:lang w:val="en-US" w:eastAsia="zh-CN"/>
        </w:rPr>
        <w:t xml:space="preserve"> </w:t>
      </w:r>
      <w:r w:rsidR="00081178">
        <w:rPr>
          <w:lang w:val="en-US" w:eastAsia="zh-CN"/>
        </w:rPr>
        <w:fldChar w:fldCharType="begin">
          <w:fldData xml:space="preserve">PEVuZE5vdGU+PENpdGU+PEF1dGhvcj5BdGXFnzwvQXV0aG9yPjxZZWFyPjIwMTE8L1llYXI+PFJl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</w:fldData>
        </w:fldChar>
      </w:r>
      <w:r w:rsidR="00081178">
        <w:rPr>
          <w:lang w:val="en-US" w:eastAsia="zh-CN"/>
        </w:rPr>
        <w:instrText xml:space="preserve"> ADDIN EN.CITE </w:instrText>
      </w:r>
      <w:r w:rsidR="00081178">
        <w:rPr>
          <w:lang w:val="en-US" w:eastAsia="zh-CN"/>
        </w:rPr>
        <w:fldChar w:fldCharType="begin">
          <w:fldData xml:space="preserve">PEVuZE5vdGU+PENpdGU+PEF1dGhvcj5BdGXFnzwvQXV0aG9yPjxZZWFyPjIwMTE8L1llYXI+PFJl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</w:fldData>
        </w:fldChar>
      </w:r>
      <w:r w:rsidR="00081178">
        <w:rPr>
          <w:lang w:val="en-US" w:eastAsia="zh-CN"/>
        </w:rPr>
        <w:instrText xml:space="preserve"> ADDIN EN.CITE.DATA </w:instrText>
      </w:r>
      <w:r w:rsidR="00081178">
        <w:rPr>
          <w:lang w:val="en-US" w:eastAsia="zh-CN"/>
        </w:rPr>
      </w:r>
      <w:r w:rsidR="00081178">
        <w:rPr>
          <w:lang w:val="en-US" w:eastAsia="zh-CN"/>
        </w:rPr>
        <w:fldChar w:fldCharType="end"/>
      </w:r>
      <w:r w:rsidR="00081178">
        <w:rPr>
          <w:lang w:val="en-US" w:eastAsia="zh-CN"/>
        </w:rPr>
      </w:r>
      <w:r w:rsidR="00081178">
        <w:rPr>
          <w:lang w:val="en-US" w:eastAsia="zh-CN"/>
        </w:rPr>
        <w:fldChar w:fldCharType="separate"/>
      </w:r>
      <w:r w:rsidR="00081178">
        <w:rPr>
          <w:noProof/>
          <w:lang w:val="en-US" w:eastAsia="zh-CN"/>
        </w:rPr>
        <w:t>(</w:t>
      </w:r>
      <w:hyperlink w:anchor="_ENREF_1" w:tooltip="Ateş, 2011 #852" w:history="1">
        <w:r w:rsidR="00245469">
          <w:rPr>
            <w:noProof/>
            <w:lang w:val="en-US" w:eastAsia="zh-CN"/>
          </w:rPr>
          <w:t>Ateş et al., 2011</w:t>
        </w:r>
      </w:hyperlink>
      <w:r w:rsidR="00081178">
        <w:rPr>
          <w:noProof/>
          <w:lang w:val="en-US" w:eastAsia="zh-CN"/>
        </w:rPr>
        <w:t xml:space="preserve">; </w:t>
      </w:r>
      <w:hyperlink w:anchor="_ENREF_33" w:tooltip="Gavronski, 2011 #675" w:history="1">
        <w:r w:rsidR="00245469">
          <w:rPr>
            <w:noProof/>
            <w:lang w:val="en-US" w:eastAsia="zh-CN"/>
          </w:rPr>
          <w:t>Gavronski et al., 2011</w:t>
        </w:r>
      </w:hyperlink>
      <w:r w:rsidR="00081178">
        <w:rPr>
          <w:noProof/>
          <w:lang w:val="en-US" w:eastAsia="zh-CN"/>
        </w:rPr>
        <w:t xml:space="preserve">; </w:t>
      </w:r>
      <w:hyperlink w:anchor="_ENREF_43" w:tooltip="Hult, 2003 #722" w:history="1">
        <w:r w:rsidR="00245469">
          <w:rPr>
            <w:noProof/>
            <w:lang w:val="en-US" w:eastAsia="zh-CN"/>
          </w:rPr>
          <w:t>Hult and Ketchen, 2003</w:t>
        </w:r>
      </w:hyperlink>
      <w:r w:rsidR="00081178">
        <w:rPr>
          <w:noProof/>
          <w:lang w:val="en-US" w:eastAsia="zh-CN"/>
        </w:rPr>
        <w:t xml:space="preserve">; </w:t>
      </w:r>
      <w:hyperlink w:anchor="_ENREF_57" w:tooltip="Paulraj, 2011 #1156" w:history="1">
        <w:r w:rsidR="00245469">
          <w:rPr>
            <w:noProof/>
            <w:lang w:val="en-US" w:eastAsia="zh-CN"/>
          </w:rPr>
          <w:t>Paulraj, 2011</w:t>
        </w:r>
      </w:hyperlink>
      <w:r w:rsidR="00081178">
        <w:rPr>
          <w:noProof/>
          <w:lang w:val="en-US" w:eastAsia="zh-CN"/>
        </w:rPr>
        <w:t>)</w:t>
      </w:r>
      <w:r w:rsidR="00081178">
        <w:rPr>
          <w:lang w:val="en-US" w:eastAsia="zh-CN"/>
        </w:rPr>
        <w:fldChar w:fldCharType="end"/>
      </w:r>
      <w:r w:rsidR="00AE4FDA">
        <w:rPr>
          <w:lang w:val="en-US" w:eastAsia="zh-CN"/>
        </w:rPr>
        <w:t xml:space="preserve"> </w:t>
      </w:r>
      <w:r w:rsidR="00081178">
        <w:rPr>
          <w:lang w:val="en-US" w:eastAsia="zh-CN"/>
        </w:rPr>
        <w:t xml:space="preserve">and innovation management literature </w:t>
      </w:r>
      <w:r w:rsidR="00081178">
        <w:rPr>
          <w:lang w:val="en-US" w:eastAsia="zh-CN"/>
        </w:rPr>
        <w:fldChar w:fldCharType="begin"/>
      </w:r>
      <w:r w:rsidR="00127881">
        <w:rPr>
          <w:lang w:val="en-US" w:eastAsia="zh-CN"/>
        </w:rPr>
        <w:instrText xml:space="preserve"> ADDIN EN.CITE &lt;EndNote&gt;&lt;Cite&gt;&lt;Author&gt;Calantone&lt;/Author&gt;&lt;Year&gt;2002&lt;/Year&gt;&lt;RecNum&gt;796&lt;/RecNum&gt;&lt;DisplayText&gt;(Calantone et al., 2002; von der Gracht et al., 2010)&lt;/DisplayText&gt;&lt;record&gt;&lt;rec-number&gt;796&lt;/rec-number&gt;&lt;foreign-keys&gt;&lt;key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Cite&gt;&lt;Author&gt;von der Gracht&lt;/Author&gt;&lt;Year&gt;2010&lt;/Year&gt;&lt;RecNum&gt;780&lt;/RecNum&gt;&lt;record&gt;&lt;rec-number&gt;780&lt;/rec-number&gt;&lt;foreign-keys&gt;&lt;key app="EN" db-id="dzsr0svso2pv5uezfvhxvatiers9a2wttvts"&gt;780&lt;/key&gt;&lt;/foreign-keys&gt;&lt;ref-type name="Journal Article"&gt;17&lt;/ref-type&gt;&lt;contributors&gt;&lt;authors&gt;&lt;author&gt;von der Gracht, H.A.&lt;/author&gt;&lt;author&gt;Vennemann, C.R.&lt;/author&gt;&lt;author&gt;Darkow, I.L.&lt;/author&gt;&lt;/authors&gt;&lt;/contributors&gt;&lt;titles&gt;&lt;title&gt;Corporate foresight and innovation management: A portfolio-approach in evaluating organizational development&lt;/title&gt;&lt;secondary-title&gt;Futures&lt;/secondary-title&gt;&lt;/titles&gt;&lt;pages&gt;380-393&lt;/pages&gt;&lt;volume&gt;42&lt;/volume&gt;&lt;number&gt;4&lt;/number&gt;&lt;dates&gt;&lt;year&gt;2010&lt;/year&gt;&lt;/dates&gt;&lt;publisher&gt;Elsevier&lt;/publisher&gt;&lt;isbn&gt;0016-3287&lt;/isbn&gt;&lt;urls&gt;&lt;/urls&gt;&lt;/record&gt;&lt;/Cite&gt;&lt;/EndNote&gt;</w:instrText>
      </w:r>
      <w:r w:rsidR="00081178">
        <w:rPr>
          <w:lang w:val="en-US" w:eastAsia="zh-CN"/>
        </w:rPr>
        <w:fldChar w:fldCharType="separate"/>
      </w:r>
      <w:r w:rsidR="00081178">
        <w:rPr>
          <w:noProof/>
          <w:lang w:val="en-US" w:eastAsia="zh-CN"/>
        </w:rPr>
        <w:t>(</w:t>
      </w:r>
      <w:hyperlink w:anchor="_ENREF_12" w:tooltip="Calantone, 2002 #796" w:history="1">
        <w:r w:rsidR="00245469">
          <w:rPr>
            <w:noProof/>
            <w:lang w:val="en-US" w:eastAsia="zh-CN"/>
          </w:rPr>
          <w:t>Calantone et al., 2002</w:t>
        </w:r>
      </w:hyperlink>
      <w:r w:rsidR="00081178">
        <w:rPr>
          <w:noProof/>
          <w:lang w:val="en-US" w:eastAsia="zh-CN"/>
        </w:rPr>
        <w:t xml:space="preserve">; </w:t>
      </w:r>
      <w:hyperlink w:anchor="_ENREF_74" w:tooltip="von der Gracht, 2010 #780" w:history="1">
        <w:r w:rsidR="00245469">
          <w:rPr>
            <w:noProof/>
            <w:lang w:val="en-US" w:eastAsia="zh-CN"/>
          </w:rPr>
          <w:t>von der Gracht et al., 2010</w:t>
        </w:r>
      </w:hyperlink>
      <w:r w:rsidR="00081178">
        <w:rPr>
          <w:noProof/>
          <w:lang w:val="en-US" w:eastAsia="zh-CN"/>
        </w:rPr>
        <w:t>)</w:t>
      </w:r>
      <w:r w:rsidR="00081178">
        <w:rPr>
          <w:lang w:val="en-US" w:eastAsia="zh-CN"/>
        </w:rPr>
        <w:fldChar w:fldCharType="end"/>
      </w:r>
      <w:r w:rsidR="00081178">
        <w:rPr>
          <w:lang w:val="en-US" w:eastAsia="zh-CN"/>
        </w:rPr>
        <w:t>. The questionnaire</w:t>
      </w:r>
      <w:r w:rsidR="00AE4FDA">
        <w:rPr>
          <w:lang w:val="en-US" w:eastAsia="zh-CN"/>
        </w:rPr>
        <w:t xml:space="preserve"> </w:t>
      </w:r>
      <w:r w:rsidR="007A67D8">
        <w:rPr>
          <w:lang w:val="en-US" w:eastAsia="zh-CN"/>
        </w:rPr>
        <w:t xml:space="preserve">included multiple </w:t>
      </w:r>
      <w:r>
        <w:rPr>
          <w:lang w:val="en-US" w:eastAsia="zh-CN"/>
        </w:rPr>
        <w:t>items for each of the</w:t>
      </w:r>
      <w:r w:rsidR="0078336B">
        <w:rPr>
          <w:lang w:val="en-US" w:eastAsia="zh-CN"/>
        </w:rPr>
        <w:t xml:space="preserve"> employed</w:t>
      </w:r>
      <w:r>
        <w:rPr>
          <w:lang w:val="en-US" w:eastAsia="zh-CN"/>
        </w:rPr>
        <w:t xml:space="preserve"> construct</w:t>
      </w:r>
      <w:r w:rsidR="007A67D8">
        <w:rPr>
          <w:lang w:val="en-US" w:eastAsia="zh-CN"/>
        </w:rPr>
        <w:t>s (please, table</w:t>
      </w:r>
      <w:r w:rsidR="009E7E48">
        <w:rPr>
          <w:lang w:val="en-US" w:eastAsia="zh-CN"/>
        </w:rPr>
        <w:t xml:space="preserve"> A1</w:t>
      </w:r>
      <w:r w:rsidR="007A67D8">
        <w:rPr>
          <w:lang w:val="en-US" w:eastAsia="zh-CN"/>
        </w:rPr>
        <w:t xml:space="preserve"> in appendix showing scales and references</w:t>
      </w:r>
      <w:r w:rsidR="009E7E48">
        <w:rPr>
          <w:lang w:val="en-US" w:eastAsia="zh-CN"/>
        </w:rPr>
        <w:t>).</w:t>
      </w:r>
      <w:r w:rsidR="007A67D8">
        <w:rPr>
          <w:lang w:val="en-US" w:eastAsia="zh-CN"/>
        </w:rPr>
        <w:t xml:space="preserve"> </w:t>
      </w:r>
      <w:r w:rsidR="00081178">
        <w:rPr>
          <w:lang w:val="en-US" w:eastAsia="zh-CN"/>
        </w:rPr>
        <w:t>Scales were</w:t>
      </w:r>
      <w:r w:rsidR="00AE4FDA">
        <w:rPr>
          <w:lang w:val="en-US" w:eastAsia="zh-CN"/>
        </w:rPr>
        <w:t xml:space="preserve"> derived from literature</w:t>
      </w:r>
      <w:r w:rsidR="00081178">
        <w:rPr>
          <w:lang w:val="en-US" w:eastAsia="zh-CN"/>
        </w:rPr>
        <w:t>. They were marginally modified to accommodate</w:t>
      </w:r>
      <w:r w:rsidR="00AE4FDA">
        <w:rPr>
          <w:lang w:val="en-US" w:eastAsia="zh-CN"/>
        </w:rPr>
        <w:t xml:space="preserve"> e</w:t>
      </w:r>
      <w:r w:rsidR="00081178">
        <w:rPr>
          <w:lang w:val="en-US" w:eastAsia="zh-CN"/>
        </w:rPr>
        <w:t xml:space="preserve">nvironmental and social aspects and </w:t>
      </w:r>
      <w:r w:rsidR="004D271D">
        <w:rPr>
          <w:lang w:val="en-US" w:eastAsia="zh-CN"/>
        </w:rPr>
        <w:t>to minimize the number of items belonging to each scale.</w:t>
      </w:r>
    </w:p>
    <w:p w14:paraId="54E3DCFF" w14:textId="5ADF722F" w:rsidR="00FB280C" w:rsidRDefault="009E7E48" w:rsidP="006E1209">
      <w:pPr>
        <w:spacing w:after="60"/>
        <w:ind w:firstLine="357"/>
        <w:jc w:val="both"/>
        <w:rPr>
          <w:lang w:val="en-US" w:eastAsia="zh-CN"/>
        </w:rPr>
      </w:pPr>
      <w:r>
        <w:rPr>
          <w:lang w:val="en-US" w:eastAsia="zh-CN"/>
        </w:rPr>
        <w:t>T</w:t>
      </w:r>
      <w:r w:rsidR="00C871C2">
        <w:rPr>
          <w:lang w:val="en-US" w:eastAsia="zh-CN"/>
        </w:rPr>
        <w:t xml:space="preserve">o gain deeper insights into the domain of the research model and </w:t>
      </w:r>
      <w:r w:rsidR="002B585F">
        <w:rPr>
          <w:lang w:val="en-US" w:eastAsia="zh-CN"/>
        </w:rPr>
        <w:t xml:space="preserve">to </w:t>
      </w:r>
      <w:r w:rsidR="00C871C2">
        <w:rPr>
          <w:lang w:val="en-US" w:eastAsia="zh-CN"/>
        </w:rPr>
        <w:t>conduct a field assessment of the questionnaire</w:t>
      </w:r>
      <w:r>
        <w:rPr>
          <w:lang w:val="en-US" w:eastAsia="zh-CN"/>
        </w:rPr>
        <w:t xml:space="preserve"> we followed a case based approach</w:t>
      </w:r>
      <w:r w:rsidR="00C871C2">
        <w:rPr>
          <w:lang w:val="en-US" w:eastAsia="zh-CN"/>
        </w:rPr>
        <w:t xml:space="preserve">. Ten case studies were </w:t>
      </w:r>
      <w:r>
        <w:rPr>
          <w:lang w:val="en-US" w:eastAsia="zh-CN"/>
        </w:rPr>
        <w:t>chosen as a convenient</w:t>
      </w:r>
      <w:r w:rsidR="00C871C2" w:rsidRPr="008058D0">
        <w:rPr>
          <w:lang w:val="en-US" w:eastAsia="zh-CN"/>
        </w:rPr>
        <w:t xml:space="preserve"> sample of medium-sized manufacturing companies able to provide </w:t>
      </w:r>
      <w:r w:rsidR="00C871C2">
        <w:rPr>
          <w:lang w:val="en-US" w:eastAsia="zh-CN"/>
        </w:rPr>
        <w:t>a complete range of perspective (e.g., they all operate in a different manufacturing sector</w:t>
      </w:r>
      <w:r w:rsidR="0097097A">
        <w:rPr>
          <w:lang w:val="en-US" w:eastAsia="zh-CN"/>
        </w:rPr>
        <w:t>s</w:t>
      </w:r>
      <w:r w:rsidR="00C871C2">
        <w:rPr>
          <w:lang w:val="en-US" w:eastAsia="zh-CN"/>
        </w:rPr>
        <w:t>). Interviews were conducted using a structured protocol consisting of a set of questions. Each interview started with a brief introduction of the study. Then, the respondent</w:t>
      </w:r>
      <w:r w:rsidR="002B585F">
        <w:rPr>
          <w:lang w:val="en-US" w:eastAsia="zh-CN"/>
        </w:rPr>
        <w:t>s</w:t>
      </w:r>
      <w:r w:rsidR="00C871C2">
        <w:rPr>
          <w:lang w:val="en-US" w:eastAsia="zh-CN"/>
        </w:rPr>
        <w:t xml:space="preserve"> (purchasing manager</w:t>
      </w:r>
      <w:r w:rsidR="002B585F">
        <w:rPr>
          <w:lang w:val="en-US" w:eastAsia="zh-CN"/>
        </w:rPr>
        <w:t>, sustainability managers and R&amp;D managers) were</w:t>
      </w:r>
      <w:r w:rsidR="00C871C2">
        <w:rPr>
          <w:lang w:val="en-US" w:eastAsia="zh-CN"/>
        </w:rPr>
        <w:t xml:space="preserve"> asked to fill out the instrument in the pre</w:t>
      </w:r>
      <w:r w:rsidR="002B585F">
        <w:rPr>
          <w:lang w:val="en-US" w:eastAsia="zh-CN"/>
        </w:rPr>
        <w:t>sence of the researchers and were</w:t>
      </w:r>
      <w:r w:rsidR="00C871C2">
        <w:rPr>
          <w:lang w:val="en-US" w:eastAsia="zh-CN"/>
        </w:rPr>
        <w:t xml:space="preserve"> asked to follow a “think aloud” method </w:t>
      </w:r>
      <w:r w:rsidR="00C871C2">
        <w:rPr>
          <w:lang w:val="en-US" w:eastAsia="zh-CN"/>
        </w:rPr>
        <w:fldChar w:fldCharType="begin"/>
      </w:r>
      <w:r w:rsidR="00272E42">
        <w:rPr>
          <w:lang w:val="en-US" w:eastAsia="zh-CN"/>
        </w:rPr>
        <w:instrText xml:space="preserve"> ADDIN EN.CITE &lt;EndNote&gt;&lt;Cite&gt;&lt;Author&gt;Benbunan-Fich&lt;/Author&gt;&lt;Year&gt;2001&lt;/Year&gt;&lt;RecNum&gt;976&lt;/RecNum&gt;&lt;DisplayText&gt;(Benbunan-Fich, 2001)&lt;/DisplayText&gt;&lt;record&gt;&lt;rec-number&gt;976&lt;/rec-number&gt;&lt;foreign-keys&gt;&lt;key app="EN" db-id="dzsr0svso2pv5uezfvhxvatiers9a2wttvts"&gt;976&lt;/key&gt;&lt;/foreign-keys&gt;&lt;ref-type name="Journal Article"&gt;17&lt;/ref-type&gt;&lt;contributors&gt;&lt;authors&gt;&lt;author&gt;Benbunan-Fich, R.&lt;/author&gt;&lt;/authors&gt;&lt;/contributors&gt;&lt;titles&gt;&lt;title&gt;Using protocol analysis to evaluate the usability of a commercial web site&lt;/title&gt;&lt;secondary-title&gt;Information &amp;amp; Management&lt;/secondary-title&gt;&lt;/titles&gt;&lt;pages&gt;151-163&lt;/pages&gt;&lt;volume&gt;39&lt;/volume&gt;&lt;number&gt;2&lt;/number&gt;&lt;dates&gt;&lt;year&gt;2001&lt;/year&gt;&lt;/dates&gt;&lt;isbn&gt;0378-7206&lt;/isbn&gt;&lt;urls&gt;&lt;/urls&gt;&lt;/record&gt;&lt;/Cite&gt;&lt;/EndNote&gt;</w:instrText>
      </w:r>
      <w:r w:rsidR="00C871C2">
        <w:rPr>
          <w:lang w:val="en-US" w:eastAsia="zh-CN"/>
        </w:rPr>
        <w:fldChar w:fldCharType="separate"/>
      </w:r>
      <w:r w:rsidR="00C871C2">
        <w:rPr>
          <w:noProof/>
          <w:lang w:val="en-US" w:eastAsia="zh-CN"/>
        </w:rPr>
        <w:t>(</w:t>
      </w:r>
      <w:hyperlink w:anchor="_ENREF_7" w:tooltip="Benbunan-Fich, 2001 #976" w:history="1">
        <w:r w:rsidR="00245469">
          <w:rPr>
            <w:noProof/>
            <w:lang w:val="en-US" w:eastAsia="zh-CN"/>
          </w:rPr>
          <w:t>Benbunan-Fich, 2001</w:t>
        </w:r>
      </w:hyperlink>
      <w:r w:rsidR="00C871C2">
        <w:rPr>
          <w:noProof/>
          <w:lang w:val="en-US" w:eastAsia="zh-CN"/>
        </w:rPr>
        <w:t>)</w:t>
      </w:r>
      <w:r w:rsidR="00C871C2">
        <w:rPr>
          <w:lang w:val="en-US" w:eastAsia="zh-CN"/>
        </w:rPr>
        <w:fldChar w:fldCharType="end"/>
      </w:r>
      <w:r w:rsidR="00C871C2">
        <w:rPr>
          <w:lang w:val="en-US" w:eastAsia="zh-CN"/>
        </w:rPr>
        <w:t xml:space="preserve">. </w:t>
      </w:r>
      <w:r w:rsidR="00937E17">
        <w:rPr>
          <w:lang w:val="en-US" w:eastAsia="zh-CN"/>
        </w:rPr>
        <w:t xml:space="preserve">The method </w:t>
      </w:r>
      <w:r w:rsidR="00C871C2">
        <w:rPr>
          <w:lang w:val="en-US" w:eastAsia="zh-CN"/>
        </w:rPr>
        <w:t xml:space="preserve">prescribes that when the respondents undertake a task (filling out the questionnaire), they should put into words any issues or ambiguities providing insight to the problematic area. This procedure was interactively repeated in the other firms. The manager of the last firm recommended no changes, thus indicating that the model and the questionnaire had reached a steady state. </w:t>
      </w:r>
      <w:r w:rsidR="00AE4FDA">
        <w:rPr>
          <w:lang w:val="en-US" w:eastAsia="zh-CN"/>
        </w:rPr>
        <w:t xml:space="preserve">Table A1 in appendix provides an overview of the questions employed by the instrument and the reference from which </w:t>
      </w:r>
      <w:r w:rsidR="00F000A8">
        <w:rPr>
          <w:lang w:val="en-US" w:eastAsia="zh-CN"/>
        </w:rPr>
        <w:t xml:space="preserve">measures </w:t>
      </w:r>
      <w:r w:rsidR="00AE4FDA">
        <w:rPr>
          <w:lang w:val="en-US" w:eastAsia="zh-CN"/>
        </w:rPr>
        <w:t>were derived.</w:t>
      </w:r>
      <w:r w:rsidR="000975CD">
        <w:rPr>
          <w:lang w:val="en-US" w:eastAsia="zh-CN"/>
        </w:rPr>
        <w:t xml:space="preserve"> Measure</w:t>
      </w:r>
      <w:r w:rsidR="00F000A8">
        <w:rPr>
          <w:lang w:val="en-US" w:eastAsia="zh-CN"/>
        </w:rPr>
        <w:t>s</w:t>
      </w:r>
      <w:r w:rsidR="000975CD">
        <w:rPr>
          <w:lang w:val="en-US" w:eastAsia="zh-CN"/>
        </w:rPr>
        <w:t xml:space="preserve"> are discussed below</w:t>
      </w:r>
      <w:r w:rsidR="00F000A8">
        <w:rPr>
          <w:lang w:val="en-US" w:eastAsia="zh-CN"/>
        </w:rPr>
        <w:t>.</w:t>
      </w:r>
    </w:p>
    <w:p w14:paraId="44A21893" w14:textId="102E8A6C" w:rsidR="00444B26" w:rsidRDefault="000975CD" w:rsidP="00444B26">
      <w:pPr>
        <w:spacing w:after="60"/>
        <w:ind w:firstLine="357"/>
        <w:jc w:val="both"/>
        <w:rPr>
          <w:lang w:val="en-US" w:eastAsia="zh-CN"/>
        </w:rPr>
      </w:pPr>
      <w:r w:rsidRPr="0027094D">
        <w:rPr>
          <w:i/>
          <w:lang w:val="en-US" w:eastAsia="zh-CN"/>
        </w:rPr>
        <w:t>Sustainable supply management</w:t>
      </w:r>
      <w:r w:rsidR="00937E17">
        <w:rPr>
          <w:lang w:val="en-US" w:eastAsia="zh-CN"/>
        </w:rPr>
        <w:t xml:space="preserve">. </w:t>
      </w:r>
      <w:r w:rsidR="002B585F">
        <w:rPr>
          <w:lang w:val="en-US" w:eastAsia="zh-CN"/>
        </w:rPr>
        <w:t>SSM mainly comprise</w:t>
      </w:r>
      <w:r w:rsidR="00F000A8">
        <w:rPr>
          <w:lang w:val="en-US" w:eastAsia="zh-CN"/>
        </w:rPr>
        <w:t>s</w:t>
      </w:r>
      <w:r w:rsidR="002B585F">
        <w:rPr>
          <w:lang w:val="en-US" w:eastAsia="zh-CN"/>
        </w:rPr>
        <w:t xml:space="preserve"> a set of operating practices that aim at evaluating suppliers’ environmental and social perfo</w:t>
      </w:r>
      <w:r w:rsidR="00A274C3">
        <w:rPr>
          <w:lang w:val="en-US" w:eastAsia="zh-CN"/>
        </w:rPr>
        <w:t>r</w:t>
      </w:r>
      <w:r w:rsidR="002B585F">
        <w:rPr>
          <w:lang w:val="en-US" w:eastAsia="zh-CN"/>
        </w:rPr>
        <w:t>mance</w:t>
      </w:r>
      <w:r w:rsidR="00A274C3">
        <w:rPr>
          <w:lang w:val="en-US" w:eastAsia="zh-CN"/>
        </w:rPr>
        <w:t>, build up suppliers</w:t>
      </w:r>
      <w:r w:rsidR="00937E17">
        <w:rPr>
          <w:lang w:val="en-US" w:eastAsia="zh-CN"/>
        </w:rPr>
        <w:t>’</w:t>
      </w:r>
      <w:r w:rsidR="00A274C3">
        <w:rPr>
          <w:lang w:val="en-US" w:eastAsia="zh-CN"/>
        </w:rPr>
        <w:t xml:space="preserve"> sustainability capabilities and involve them into the development of more sustainable products and operat</w:t>
      </w:r>
      <w:r w:rsidR="00444B26">
        <w:rPr>
          <w:lang w:val="en-US" w:eastAsia="zh-CN"/>
        </w:rPr>
        <w:t>ions. Thus, our four item scale</w:t>
      </w:r>
      <w:r w:rsidR="00A274C3">
        <w:rPr>
          <w:lang w:val="en-US" w:eastAsia="zh-CN"/>
        </w:rPr>
        <w:t xml:space="preserve"> measures the effort spent in (</w:t>
      </w:r>
      <w:proofErr w:type="spellStart"/>
      <w:r w:rsidR="00A274C3">
        <w:rPr>
          <w:lang w:val="en-US" w:eastAsia="zh-CN"/>
        </w:rPr>
        <w:t>i</w:t>
      </w:r>
      <w:proofErr w:type="spellEnd"/>
      <w:r w:rsidR="00A274C3">
        <w:rPr>
          <w:lang w:val="en-US" w:eastAsia="zh-CN"/>
        </w:rPr>
        <w:t>) pushing suppliers towards the adoption of social and environmental certifications, (ii) auditing suppliers’ sustainability performance, (iii) collaborating with them in the development of life cycle analysis</w:t>
      </w:r>
      <w:r w:rsidR="0097097A">
        <w:rPr>
          <w:lang w:val="en-US" w:eastAsia="zh-CN"/>
        </w:rPr>
        <w:t xml:space="preserve"> (LCA</w:t>
      </w:r>
      <w:r w:rsidR="00E2260C">
        <w:rPr>
          <w:lang w:val="en-US" w:eastAsia="zh-CN"/>
        </w:rPr>
        <w:t>, Design for Environment</w:t>
      </w:r>
      <w:r w:rsidR="0097097A">
        <w:rPr>
          <w:lang w:val="en-US" w:eastAsia="zh-CN"/>
        </w:rPr>
        <w:t>)</w:t>
      </w:r>
      <w:r w:rsidR="00A274C3">
        <w:rPr>
          <w:lang w:val="en-US" w:eastAsia="zh-CN"/>
        </w:rPr>
        <w:t xml:space="preserve"> or process-reengineering</w:t>
      </w:r>
      <w:r w:rsidR="00F46306">
        <w:rPr>
          <w:lang w:val="en-US" w:eastAsia="zh-CN"/>
        </w:rPr>
        <w:t>,</w:t>
      </w:r>
      <w:r w:rsidR="00A274C3">
        <w:rPr>
          <w:lang w:val="en-US" w:eastAsia="zh-CN"/>
        </w:rPr>
        <w:t xml:space="preserve"> (iv) working with them to prevent or solve environmental and social issue</w:t>
      </w:r>
      <w:r w:rsidR="00866BD7">
        <w:rPr>
          <w:lang w:val="en-US" w:eastAsia="zh-CN"/>
        </w:rPr>
        <w:t>s</w:t>
      </w:r>
      <w:r w:rsidR="00A274C3">
        <w:rPr>
          <w:lang w:val="en-US" w:eastAsia="zh-CN"/>
        </w:rPr>
        <w:t>.</w:t>
      </w:r>
      <w:r w:rsidR="00444B26">
        <w:rPr>
          <w:lang w:val="en-US" w:eastAsia="zh-CN"/>
        </w:rPr>
        <w:t xml:space="preserve"> Similar metrics are proposed and validated by literature </w:t>
      </w:r>
      <w:r w:rsidR="00444B26">
        <w:rPr>
          <w:lang w:val="en-US" w:eastAsia="zh-CN"/>
        </w:rPr>
        <w:fldChar w:fldCharType="begin"/>
      </w:r>
      <w:r w:rsidR="00444B26">
        <w:rPr>
          <w:lang w:val="en-US" w:eastAsia="zh-CN"/>
        </w:rPr>
        <w:instrText xml:space="preserve"> ADDIN EN.CITE &lt;EndNote&gt;&lt;Cite&gt;&lt;Author&gt;Gavronski&lt;/Author&gt;&lt;Year&gt;2011&lt;/Year&gt;&lt;RecNum&gt;675&lt;/RecNum&gt;&lt;DisplayText&gt;(Gavronski et al., 2011; Paulraj,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Cite&gt;&lt;Author&gt;Paulraj&lt;/Author&gt;&lt;Year&gt;2011&lt;/Year&gt;&lt;RecNum&gt;1156&lt;/RecNum&gt;&lt;record&gt;&lt;rec-number&gt;1156&lt;/rec-number&gt;&lt;foreign-keys&gt;&lt;key app="EN" db-id="dzsr0svso2pv5uezfvhxvatiers9a2wttvts"&gt;1156&lt;/key&gt;&lt;/foreign-keys&gt;&lt;ref-type name="Journal Article"&gt;17&lt;/ref-type&gt;&lt;contributors&gt;&lt;authors&gt;&lt;author&gt;Paulraj, A.&lt;/author&gt;&lt;/authors&gt;&lt;/contributors&gt;&lt;titles&gt;&lt;title&gt;Understanding the relationships between internal resources and capabilities, sustainable supply management and organizational sustainability&lt;/title&gt;&lt;secondary-title&gt;Journal of Supply Chain Management&lt;/secondary-title&gt;&lt;/titles&gt;&lt;periodical&gt;&lt;full-title&gt;Journal of Supply Chain Management&lt;/full-title&gt;&lt;/periodical&gt;&lt;pages&gt;19-37&lt;/pages&gt;&lt;volume&gt;47&lt;/volume&gt;&lt;number&gt;1&lt;/number&gt;&lt;dates&gt;&lt;year&gt;2011&lt;/year&gt;&lt;/dates&gt;&lt;isbn&gt;1745-493X&lt;/isbn&gt;&lt;urls&gt;&lt;/urls&gt;&lt;/record&gt;&lt;/Cite&gt;&lt;/EndNote&gt;</w:instrText>
      </w:r>
      <w:r w:rsidR="00444B26">
        <w:rPr>
          <w:lang w:val="en-US" w:eastAsia="zh-CN"/>
        </w:rPr>
        <w:fldChar w:fldCharType="separate"/>
      </w:r>
      <w:r w:rsidR="00444B26">
        <w:rPr>
          <w:noProof/>
          <w:lang w:val="en-US" w:eastAsia="zh-CN"/>
        </w:rPr>
        <w:t>(</w:t>
      </w:r>
      <w:hyperlink w:anchor="_ENREF_33" w:tooltip="Gavronski, 2011 #675" w:history="1">
        <w:r w:rsidR="00245469">
          <w:rPr>
            <w:noProof/>
            <w:lang w:val="en-US" w:eastAsia="zh-CN"/>
          </w:rPr>
          <w:t>Gavronski et al., 2011</w:t>
        </w:r>
      </w:hyperlink>
      <w:r w:rsidR="00444B26">
        <w:rPr>
          <w:noProof/>
          <w:lang w:val="en-US" w:eastAsia="zh-CN"/>
        </w:rPr>
        <w:t xml:space="preserve">; </w:t>
      </w:r>
      <w:hyperlink w:anchor="_ENREF_57" w:tooltip="Paulraj, 2011 #1156" w:history="1">
        <w:r w:rsidR="00245469">
          <w:rPr>
            <w:noProof/>
            <w:lang w:val="en-US" w:eastAsia="zh-CN"/>
          </w:rPr>
          <w:t>Paulraj, 2011</w:t>
        </w:r>
      </w:hyperlink>
      <w:r w:rsidR="00444B26">
        <w:rPr>
          <w:noProof/>
          <w:lang w:val="en-US" w:eastAsia="zh-CN"/>
        </w:rPr>
        <w:t>)</w:t>
      </w:r>
      <w:r w:rsidR="00444B26">
        <w:rPr>
          <w:lang w:val="en-US" w:eastAsia="zh-CN"/>
        </w:rPr>
        <w:fldChar w:fldCharType="end"/>
      </w:r>
      <w:r w:rsidR="00444B26">
        <w:rPr>
          <w:lang w:val="en-US" w:eastAsia="zh-CN"/>
        </w:rPr>
        <w:t>.</w:t>
      </w:r>
    </w:p>
    <w:p w14:paraId="1995957F" w14:textId="52749FB1" w:rsidR="0064345C" w:rsidRPr="000A538B" w:rsidRDefault="0064345C" w:rsidP="006E1209">
      <w:pPr>
        <w:spacing w:after="60"/>
        <w:ind w:firstLine="357"/>
        <w:jc w:val="both"/>
        <w:rPr>
          <w:lang w:val="en-US" w:eastAsia="zh-CN"/>
        </w:rPr>
      </w:pPr>
      <w:r w:rsidRPr="000A538B">
        <w:rPr>
          <w:i/>
          <w:lang w:val="en-US" w:eastAsia="zh-CN"/>
        </w:rPr>
        <w:lastRenderedPageBreak/>
        <w:t>Sustainable process management</w:t>
      </w:r>
      <w:r w:rsidR="00F46306">
        <w:rPr>
          <w:lang w:val="en-US" w:eastAsia="zh-CN"/>
        </w:rPr>
        <w:t>.</w:t>
      </w:r>
      <w:r w:rsidR="00F46306" w:rsidRPr="000A538B">
        <w:rPr>
          <w:lang w:val="en-US" w:eastAsia="zh-CN"/>
        </w:rPr>
        <w:t xml:space="preserve"> </w:t>
      </w:r>
      <w:r w:rsidR="00F46306">
        <w:rPr>
          <w:lang w:val="en-US" w:eastAsia="zh-CN"/>
        </w:rPr>
        <w:t>T</w:t>
      </w:r>
      <w:r w:rsidR="00F46306" w:rsidRPr="000A538B">
        <w:rPr>
          <w:lang w:val="en-US" w:eastAsia="zh-CN"/>
        </w:rPr>
        <w:t xml:space="preserve">he </w:t>
      </w:r>
      <w:r w:rsidR="00211DF3" w:rsidRPr="000A538B">
        <w:rPr>
          <w:lang w:val="en-US" w:eastAsia="zh-CN"/>
        </w:rPr>
        <w:t xml:space="preserve">extent of social and environmental practices within </w:t>
      </w:r>
      <w:r w:rsidR="0097097A" w:rsidRPr="000A538B">
        <w:rPr>
          <w:lang w:val="en-US" w:eastAsia="zh-CN"/>
        </w:rPr>
        <w:t>th</w:t>
      </w:r>
      <w:r w:rsidR="005E4E8A">
        <w:rPr>
          <w:lang w:val="en-US" w:eastAsia="zh-CN"/>
        </w:rPr>
        <w:t>e company is assessed by a two</w:t>
      </w:r>
      <w:r w:rsidR="00866BD7" w:rsidRPr="000A538B">
        <w:rPr>
          <w:lang w:val="en-US" w:eastAsia="zh-CN"/>
        </w:rPr>
        <w:t>-item scale which capture</w:t>
      </w:r>
      <w:r w:rsidR="0097097A" w:rsidRPr="000A538B">
        <w:rPr>
          <w:lang w:val="en-US" w:eastAsia="zh-CN"/>
        </w:rPr>
        <w:t>s</w:t>
      </w:r>
      <w:r w:rsidR="00866BD7" w:rsidRPr="000A538B">
        <w:rPr>
          <w:lang w:val="en-US" w:eastAsia="zh-CN"/>
        </w:rPr>
        <w:t xml:space="preserve"> the extent to which </w:t>
      </w:r>
      <w:r w:rsidR="00444B26" w:rsidRPr="000A538B">
        <w:rPr>
          <w:lang w:val="en-US" w:eastAsia="zh-CN"/>
        </w:rPr>
        <w:t>effort is put in</w:t>
      </w:r>
      <w:r w:rsidR="00866BD7" w:rsidRPr="000A538B">
        <w:rPr>
          <w:lang w:val="en-US" w:eastAsia="zh-CN"/>
        </w:rPr>
        <w:t xml:space="preserve"> </w:t>
      </w:r>
      <w:r w:rsidR="00444B26" w:rsidRPr="000A538B">
        <w:rPr>
          <w:lang w:val="en-US" w:eastAsia="zh-CN"/>
        </w:rPr>
        <w:t>(</w:t>
      </w:r>
      <w:proofErr w:type="spellStart"/>
      <w:r w:rsidR="00444B26" w:rsidRPr="000A538B">
        <w:rPr>
          <w:lang w:val="en-US" w:eastAsia="zh-CN"/>
        </w:rPr>
        <w:t>i</w:t>
      </w:r>
      <w:proofErr w:type="spellEnd"/>
      <w:r w:rsidR="00444B26" w:rsidRPr="000A538B">
        <w:rPr>
          <w:lang w:val="en-US" w:eastAsia="zh-CN"/>
        </w:rPr>
        <w:t xml:space="preserve">) </w:t>
      </w:r>
      <w:r w:rsidR="00866BD7" w:rsidRPr="000A538B">
        <w:rPr>
          <w:lang w:val="en-US" w:eastAsia="zh-CN"/>
        </w:rPr>
        <w:t>developing e</w:t>
      </w:r>
      <w:r w:rsidR="0097097A" w:rsidRPr="000A538B">
        <w:rPr>
          <w:lang w:val="en-US" w:eastAsia="zh-CN"/>
        </w:rPr>
        <w:t>nvironmental management systems</w:t>
      </w:r>
      <w:r w:rsidR="005E4E8A">
        <w:rPr>
          <w:lang w:val="en-US" w:eastAsia="zh-CN"/>
        </w:rPr>
        <w:t xml:space="preserve"> (ISO 14001)</w:t>
      </w:r>
      <w:r w:rsidR="0097097A" w:rsidRPr="000A538B">
        <w:rPr>
          <w:lang w:val="en-US" w:eastAsia="zh-CN"/>
        </w:rPr>
        <w:t>,</w:t>
      </w:r>
      <w:r w:rsidR="00444B26" w:rsidRPr="000A538B">
        <w:rPr>
          <w:lang w:val="en-US" w:eastAsia="zh-CN"/>
        </w:rPr>
        <w:t xml:space="preserve"> (ii)</w:t>
      </w:r>
      <w:r w:rsidR="0097097A" w:rsidRPr="000A538B">
        <w:rPr>
          <w:lang w:val="en-US" w:eastAsia="zh-CN"/>
        </w:rPr>
        <w:t xml:space="preserve"> adopting</w:t>
      </w:r>
      <w:r w:rsidR="00866BD7" w:rsidRPr="000A538B">
        <w:rPr>
          <w:lang w:val="en-US" w:eastAsia="zh-CN"/>
        </w:rPr>
        <w:t xml:space="preserve"> soc</w:t>
      </w:r>
      <w:r w:rsidR="0097097A" w:rsidRPr="000A538B">
        <w:rPr>
          <w:lang w:val="en-US" w:eastAsia="zh-CN"/>
        </w:rPr>
        <w:t>ial responsibility standards</w:t>
      </w:r>
      <w:r w:rsidR="005E4E8A">
        <w:rPr>
          <w:lang w:val="en-US" w:eastAsia="zh-CN"/>
        </w:rPr>
        <w:t xml:space="preserve"> (OHSAS 18001)</w:t>
      </w:r>
      <w:r w:rsidR="0097097A" w:rsidRPr="000A538B">
        <w:rPr>
          <w:lang w:val="en-US" w:eastAsia="zh-CN"/>
        </w:rPr>
        <w:t xml:space="preserve">. </w:t>
      </w:r>
      <w:r w:rsidR="00444B26" w:rsidRPr="000A538B">
        <w:rPr>
          <w:lang w:val="en-US" w:eastAsia="zh-CN"/>
        </w:rPr>
        <w:t xml:space="preserve">Similar metrics are proposed and validated by literature </w:t>
      </w:r>
      <w:r w:rsidR="00444B26" w:rsidRPr="000A538B">
        <w:rPr>
          <w:lang w:val="en-US" w:eastAsia="zh-CN"/>
        </w:rPr>
        <w:fldChar w:fldCharType="begin"/>
      </w:r>
      <w:r w:rsidR="00444B26" w:rsidRPr="000A538B">
        <w:rPr>
          <w:lang w:val="en-US" w:eastAsia="zh-CN"/>
        </w:rPr>
        <w:instrText xml:space="preserve"> ADDIN EN.CITE &lt;EndNote&gt;&lt;Cite&gt;&lt;Author&gt;Gavronski&lt;/Author&gt;&lt;Year&gt;2011&lt;/Year&gt;&lt;RecNum&gt;675&lt;/RecNum&gt;&lt;DisplayText&gt;(Gavronski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sidR="00444B26" w:rsidRPr="000A538B">
        <w:rPr>
          <w:lang w:val="en-US" w:eastAsia="zh-CN"/>
        </w:rPr>
        <w:fldChar w:fldCharType="separate"/>
      </w:r>
      <w:r w:rsidR="00444B26" w:rsidRPr="000A538B">
        <w:rPr>
          <w:noProof/>
          <w:lang w:val="en-US" w:eastAsia="zh-CN"/>
        </w:rPr>
        <w:t>(</w:t>
      </w:r>
      <w:hyperlink w:anchor="_ENREF_33" w:tooltip="Gavronski, 2011 #675" w:history="1">
        <w:r w:rsidR="00245469" w:rsidRPr="000A538B">
          <w:rPr>
            <w:noProof/>
            <w:lang w:val="en-US" w:eastAsia="zh-CN"/>
          </w:rPr>
          <w:t>Gavronski et al., 2011</w:t>
        </w:r>
      </w:hyperlink>
      <w:r w:rsidR="00444B26" w:rsidRPr="000A538B">
        <w:rPr>
          <w:noProof/>
          <w:lang w:val="en-US" w:eastAsia="zh-CN"/>
        </w:rPr>
        <w:t>)</w:t>
      </w:r>
      <w:r w:rsidR="00444B26" w:rsidRPr="000A538B">
        <w:rPr>
          <w:lang w:val="en-US" w:eastAsia="zh-CN"/>
        </w:rPr>
        <w:fldChar w:fldCharType="end"/>
      </w:r>
      <w:r w:rsidR="00444B26" w:rsidRPr="000A538B">
        <w:rPr>
          <w:lang w:val="en-US" w:eastAsia="zh-CN"/>
        </w:rPr>
        <w:t>.</w:t>
      </w:r>
    </w:p>
    <w:p w14:paraId="1A94F7AA" w14:textId="726E347B" w:rsidR="000A538B" w:rsidRDefault="0064345C" w:rsidP="006E1209">
      <w:pPr>
        <w:spacing w:after="60"/>
        <w:ind w:firstLine="357"/>
        <w:jc w:val="both"/>
        <w:rPr>
          <w:lang w:val="en-US" w:eastAsia="zh-CN"/>
        </w:rPr>
      </w:pPr>
      <w:r w:rsidRPr="000A538B">
        <w:rPr>
          <w:i/>
          <w:lang w:val="en-US" w:eastAsia="zh-CN"/>
        </w:rPr>
        <w:t>Customer pressure</w:t>
      </w:r>
      <w:r w:rsidR="00C12D86">
        <w:rPr>
          <w:lang w:val="en-US" w:eastAsia="zh-CN"/>
        </w:rPr>
        <w:t>.</w:t>
      </w:r>
      <w:r w:rsidR="00C12D86" w:rsidRPr="000A538B">
        <w:rPr>
          <w:lang w:val="en-US" w:eastAsia="zh-CN"/>
        </w:rPr>
        <w:t xml:space="preserve"> </w:t>
      </w:r>
      <w:r w:rsidR="00C12D86">
        <w:rPr>
          <w:lang w:val="en-US" w:eastAsia="zh-CN"/>
        </w:rPr>
        <w:t>I</w:t>
      </w:r>
      <w:r w:rsidR="00C12D86" w:rsidRPr="000A538B">
        <w:rPr>
          <w:lang w:val="en-US" w:eastAsia="zh-CN"/>
        </w:rPr>
        <w:t xml:space="preserve">t </w:t>
      </w:r>
      <w:r w:rsidR="00FA5F73" w:rsidRPr="000A538B">
        <w:rPr>
          <w:lang w:val="en-US" w:eastAsia="zh-CN"/>
        </w:rPr>
        <w:t>has be</w:t>
      </w:r>
      <w:r w:rsidR="0097097A" w:rsidRPr="000A538B">
        <w:rPr>
          <w:lang w:val="en-US" w:eastAsia="zh-CN"/>
        </w:rPr>
        <w:t>en measured by a three-item scale</w:t>
      </w:r>
      <w:r w:rsidR="00C12D86">
        <w:rPr>
          <w:lang w:val="en-US" w:eastAsia="zh-CN"/>
        </w:rPr>
        <w:t>,</w:t>
      </w:r>
      <w:r w:rsidR="00FA5F73" w:rsidRPr="000A538B">
        <w:rPr>
          <w:lang w:val="en-US" w:eastAsia="zh-CN"/>
        </w:rPr>
        <w:t xml:space="preserve"> which capture</w:t>
      </w:r>
      <w:r w:rsidR="0097097A" w:rsidRPr="000A538B">
        <w:rPr>
          <w:lang w:val="en-US" w:eastAsia="zh-CN"/>
        </w:rPr>
        <w:t>s</w:t>
      </w:r>
      <w:r w:rsidR="00FA5F73" w:rsidRPr="000A538B">
        <w:rPr>
          <w:lang w:val="en-US" w:eastAsia="zh-CN"/>
        </w:rPr>
        <w:t xml:space="preserve"> </w:t>
      </w:r>
      <w:r w:rsidR="000A538B" w:rsidRPr="000A538B">
        <w:rPr>
          <w:lang w:val="en-US" w:eastAsia="zh-CN"/>
        </w:rPr>
        <w:t>the extent to which customers (</w:t>
      </w:r>
      <w:proofErr w:type="spellStart"/>
      <w:r w:rsidR="000A538B" w:rsidRPr="000A538B">
        <w:rPr>
          <w:lang w:val="en-US" w:eastAsia="zh-CN"/>
        </w:rPr>
        <w:t>i</w:t>
      </w:r>
      <w:proofErr w:type="spellEnd"/>
      <w:r w:rsidR="000A538B" w:rsidRPr="000A538B">
        <w:rPr>
          <w:lang w:val="en-US" w:eastAsia="zh-CN"/>
        </w:rPr>
        <w:t>) prefer to purchase from responsible companies, (ii) require detailed</w:t>
      </w:r>
      <w:r w:rsidR="000A538B">
        <w:rPr>
          <w:lang w:val="en-US" w:eastAsia="zh-CN"/>
        </w:rPr>
        <w:t xml:space="preserve"> information about sustainability performance and (iii) set specific environmental and social requirements. Similar metrics are proposed and validated by literature </w:t>
      </w:r>
      <w:r w:rsidR="000A538B">
        <w:rPr>
          <w:lang w:val="en-US" w:eastAsia="zh-CN"/>
        </w:rPr>
        <w:fldChar w:fldCharType="begin"/>
      </w:r>
      <w:r w:rsidR="000A538B">
        <w:rPr>
          <w:lang w:val="en-US" w:eastAsia="zh-CN"/>
        </w:rPr>
        <w:instrText xml:space="preserve"> ADDIN EN.CITE &lt;EndNote&gt;&lt;Cite&gt;&lt;Author&gt;Ateş&lt;/Author&gt;&lt;Year&gt;2011&lt;/Year&gt;&lt;RecNum&gt;852&lt;/RecNum&gt;&lt;DisplayText&gt;(Ateş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Research&lt;/full-title&gt;&lt;/periodical&gt;&lt;dates&gt;&lt;year&gt;2011&lt;/year&gt;&lt;/dates&gt;&lt;urls&gt;&lt;/urls&gt;&lt;electronic-resource-num&gt;10.1080/00207543.2011.555426&lt;/electronic-resource-num&gt;&lt;/record&gt;&lt;/Cite&gt;&lt;/EndNote&gt;</w:instrText>
      </w:r>
      <w:r w:rsidR="000A538B">
        <w:rPr>
          <w:lang w:val="en-US" w:eastAsia="zh-CN"/>
        </w:rPr>
        <w:fldChar w:fldCharType="separate"/>
      </w:r>
      <w:r w:rsidR="000A538B">
        <w:rPr>
          <w:noProof/>
          <w:lang w:val="en-US" w:eastAsia="zh-CN"/>
        </w:rPr>
        <w:t>(</w:t>
      </w:r>
      <w:hyperlink w:anchor="_ENREF_1" w:tooltip="Ateş, 2011 #852" w:history="1">
        <w:r w:rsidR="00245469">
          <w:rPr>
            <w:noProof/>
            <w:lang w:val="en-US" w:eastAsia="zh-CN"/>
          </w:rPr>
          <w:t>Ateş et al., 2011</w:t>
        </w:r>
      </w:hyperlink>
      <w:r w:rsidR="000A538B">
        <w:rPr>
          <w:noProof/>
          <w:lang w:val="en-US" w:eastAsia="zh-CN"/>
        </w:rPr>
        <w:t>)</w:t>
      </w:r>
      <w:r w:rsidR="000A538B">
        <w:rPr>
          <w:lang w:val="en-US" w:eastAsia="zh-CN"/>
        </w:rPr>
        <w:fldChar w:fldCharType="end"/>
      </w:r>
      <w:r w:rsidR="000A538B">
        <w:rPr>
          <w:lang w:val="en-US" w:eastAsia="zh-CN"/>
        </w:rPr>
        <w:t>.</w:t>
      </w:r>
    </w:p>
    <w:p w14:paraId="5FEDF605" w14:textId="7306EDDB" w:rsidR="0064345C" w:rsidRDefault="00544C0A" w:rsidP="006E1209">
      <w:pPr>
        <w:autoSpaceDE w:val="0"/>
        <w:autoSpaceDN w:val="0"/>
        <w:adjustRightInd w:val="0"/>
        <w:spacing w:after="60"/>
        <w:ind w:firstLine="357"/>
        <w:jc w:val="both"/>
        <w:rPr>
          <w:lang w:val="en-US" w:eastAsia="zh-CN"/>
        </w:rPr>
      </w:pPr>
      <w:r>
        <w:rPr>
          <w:i/>
          <w:lang w:val="en-US" w:eastAsia="zh-CN"/>
        </w:rPr>
        <w:t>Innovativeness</w:t>
      </w:r>
      <w:r w:rsidR="00C12D86">
        <w:rPr>
          <w:lang w:val="en-US" w:eastAsia="zh-CN"/>
        </w:rPr>
        <w:t xml:space="preserve">. It </w:t>
      </w:r>
      <w:r w:rsidR="0064345C">
        <w:rPr>
          <w:lang w:val="en-US" w:eastAsia="zh-CN"/>
        </w:rPr>
        <w:t>can be measure</w:t>
      </w:r>
      <w:r w:rsidR="00296267">
        <w:rPr>
          <w:lang w:val="en-US" w:eastAsia="zh-CN"/>
        </w:rPr>
        <w:t>d</w:t>
      </w:r>
      <w:r w:rsidR="00FA5F73">
        <w:rPr>
          <w:lang w:val="en-US" w:eastAsia="zh-CN"/>
        </w:rPr>
        <w:t xml:space="preserve"> in terms</w:t>
      </w:r>
      <w:r>
        <w:rPr>
          <w:lang w:val="en-US" w:eastAsia="zh-CN"/>
        </w:rPr>
        <w:t xml:space="preserve"> of output capability</w:t>
      </w:r>
      <w:r w:rsidR="00FE3D99">
        <w:rPr>
          <w:lang w:val="en-US" w:eastAsia="zh-CN"/>
        </w:rPr>
        <w:t xml:space="preserve"> (i.e., innovativeness) or </w:t>
      </w:r>
      <w:r w:rsidR="0064345C">
        <w:rPr>
          <w:lang w:val="en-US" w:eastAsia="zh-CN"/>
        </w:rPr>
        <w:t>in</w:t>
      </w:r>
      <w:r w:rsidR="00B57C19">
        <w:rPr>
          <w:lang w:val="en-US" w:eastAsia="zh-CN"/>
        </w:rPr>
        <w:t>put resources (i.e., future</w:t>
      </w:r>
      <w:r w:rsidR="00FE3D99">
        <w:rPr>
          <w:lang w:val="en-US" w:eastAsia="zh-CN"/>
        </w:rPr>
        <w:t xml:space="preserve"> and learning orientation)</w:t>
      </w:r>
      <w:r w:rsidR="0064345C">
        <w:rPr>
          <w:lang w:val="en-US" w:eastAsia="zh-CN"/>
        </w:rPr>
        <w:t>.</w:t>
      </w:r>
      <w:r w:rsidR="00B57C19">
        <w:rPr>
          <w:lang w:val="en-US" w:eastAsia="zh-CN"/>
        </w:rPr>
        <w:t xml:space="preserve"> I</w:t>
      </w:r>
      <w:r>
        <w:rPr>
          <w:lang w:val="en-US" w:eastAsia="zh-CN"/>
        </w:rPr>
        <w:t>nnovativeness (IN)</w:t>
      </w:r>
      <w:r w:rsidR="00FE3D99">
        <w:rPr>
          <w:lang w:val="en-US" w:eastAsia="zh-CN"/>
        </w:rPr>
        <w:t xml:space="preserve"> </w:t>
      </w:r>
      <w:r w:rsidR="00846145" w:rsidRPr="00846145">
        <w:rPr>
          <w:lang w:val="en-US" w:eastAsia="zh-CN"/>
        </w:rPr>
        <w:t xml:space="preserve">is </w:t>
      </w:r>
      <w:r w:rsidR="00846145">
        <w:rPr>
          <w:lang w:val="en-US" w:eastAsia="zh-CN"/>
        </w:rPr>
        <w:t xml:space="preserve">measured by three items that capture </w:t>
      </w:r>
      <w:r w:rsidR="00846145" w:rsidRPr="00846145">
        <w:rPr>
          <w:lang w:val="en-US" w:eastAsia="zh-CN"/>
        </w:rPr>
        <w:t>the</w:t>
      </w:r>
      <w:r w:rsidR="00846145">
        <w:rPr>
          <w:lang w:val="en-US" w:eastAsia="zh-CN"/>
        </w:rPr>
        <w:t xml:space="preserve"> </w:t>
      </w:r>
      <w:r w:rsidR="00FA5F73">
        <w:rPr>
          <w:lang w:val="en-US" w:eastAsia="zh-CN"/>
        </w:rPr>
        <w:t xml:space="preserve">rate of </w:t>
      </w:r>
      <w:r w:rsidR="00846145">
        <w:rPr>
          <w:lang w:val="en-US" w:eastAsia="zh-CN"/>
        </w:rPr>
        <w:t>innovations</w:t>
      </w:r>
      <w:r w:rsidR="00FA5F73">
        <w:rPr>
          <w:lang w:val="en-US" w:eastAsia="zh-CN"/>
        </w:rPr>
        <w:t>’ adoption</w:t>
      </w:r>
      <w:r w:rsidR="00846145">
        <w:rPr>
          <w:lang w:val="en-US" w:eastAsia="zh-CN"/>
        </w:rPr>
        <w:t xml:space="preserve"> and the</w:t>
      </w:r>
      <w:r w:rsidR="000A538B">
        <w:rPr>
          <w:lang w:val="en-US" w:eastAsia="zh-CN"/>
        </w:rPr>
        <w:t xml:space="preserve"> willingness to change of an organization</w:t>
      </w:r>
      <w:r w:rsidR="00846145">
        <w:rPr>
          <w:lang w:val="en-US" w:eastAsia="zh-CN"/>
        </w:rPr>
        <w:t xml:space="preserve"> </w:t>
      </w:r>
      <w:r w:rsidR="00846145">
        <w:rPr>
          <w:lang w:val="en-US" w:eastAsia="zh-CN"/>
        </w:rPr>
        <w:fldChar w:fldCharType="begin"/>
      </w:r>
      <w:r w:rsidR="00127881">
        <w:rPr>
          <w:lang w:val="en-US" w:eastAsia="zh-CN"/>
        </w:rPr>
        <w:instrText xml:space="preserve"> ADDIN EN.CITE &lt;EndNote&gt;&lt;Cite&gt;&lt;Author&gt;Calantone&lt;/Author&gt;&lt;Year&gt;2002&lt;/Year&gt;&lt;RecNum&gt;796&lt;/RecNum&gt;&lt;DisplayText&gt;(Calantone et al., 2002)&lt;/DisplayText&gt;&lt;record&gt;&lt;rec-number&gt;796&lt;/rec-number&gt;&lt;foreign-keys&gt;&lt;key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EndNote&gt;</w:instrText>
      </w:r>
      <w:r w:rsidR="00846145">
        <w:rPr>
          <w:lang w:val="en-US" w:eastAsia="zh-CN"/>
        </w:rPr>
        <w:fldChar w:fldCharType="separate"/>
      </w:r>
      <w:r w:rsidR="00B57C19">
        <w:rPr>
          <w:noProof/>
          <w:lang w:val="en-US" w:eastAsia="zh-CN"/>
        </w:rPr>
        <w:t>(</w:t>
      </w:r>
      <w:hyperlink w:anchor="_ENREF_12" w:tooltip="Calantone, 2002 #796" w:history="1">
        <w:r w:rsidR="00245469">
          <w:rPr>
            <w:noProof/>
            <w:lang w:val="en-US" w:eastAsia="zh-CN"/>
          </w:rPr>
          <w:t>Calantone et al., 2002</w:t>
        </w:r>
      </w:hyperlink>
      <w:r w:rsidR="00B57C19">
        <w:rPr>
          <w:noProof/>
          <w:lang w:val="en-US" w:eastAsia="zh-CN"/>
        </w:rPr>
        <w:t>)</w:t>
      </w:r>
      <w:r w:rsidR="00846145">
        <w:rPr>
          <w:lang w:val="en-US" w:eastAsia="zh-CN"/>
        </w:rPr>
        <w:fldChar w:fldCharType="end"/>
      </w:r>
      <w:r w:rsidR="00B57C19">
        <w:rPr>
          <w:lang w:val="en-US" w:eastAsia="zh-CN"/>
        </w:rPr>
        <w:t>. Future orientation, or corporate foresight,</w:t>
      </w:r>
      <w:r w:rsidR="00846145">
        <w:rPr>
          <w:lang w:val="en-US" w:eastAsia="zh-CN"/>
        </w:rPr>
        <w:t xml:space="preserve"> is measured by four items that capture the dominant paradigm behind the company foresight, the foresight process its-self, the role of outsiders in this process and the actual output of the foresight activities </w:t>
      </w:r>
      <w:r w:rsidR="00846145">
        <w:rPr>
          <w:lang w:val="en-US" w:eastAsia="zh-CN"/>
        </w:rPr>
        <w:fldChar w:fldCharType="begin"/>
      </w:r>
      <w:r w:rsidR="00272E42">
        <w:rPr>
          <w:lang w:val="en-US" w:eastAsia="zh-CN"/>
        </w:rPr>
        <w:instrText xml:space="preserve"> ADDIN EN.CITE &lt;EndNote&gt;&lt;Cite&gt;&lt;Author&gt;von der Gracht&lt;/Author&gt;&lt;Year&gt;2010&lt;/Year&gt;&lt;RecNum&gt;780&lt;/RecNum&gt;&lt;DisplayText&gt;(von der Gracht et al., 2010)&lt;/DisplayText&gt;&lt;record&gt;&lt;rec-number&gt;780&lt;/rec-number&gt;&lt;foreign-keys&gt;&lt;key app="EN" db-id="dzsr0svso2pv5uezfvhxvatiers9a2wttvts"&gt;780&lt;/key&gt;&lt;/foreign-keys&gt;&lt;ref-type name="Journal Article"&gt;17&lt;/ref-type&gt;&lt;contributors&gt;&lt;authors&gt;&lt;author&gt;von der Gracht, H.A.&lt;/author&gt;&lt;author&gt;Vennemann, C.R.&lt;/author&gt;&lt;author&gt;Darkow, I.L.&lt;/author&gt;&lt;/authors&gt;&lt;/contributors&gt;&lt;titles&gt;&lt;title&gt;Corporate foresight and innovation management: A portfolio-approach in evaluating organizational development&lt;/title&gt;&lt;secondary-title&gt;Futures&lt;/secondary-title&gt;&lt;/titles&gt;&lt;pages&gt;380-393&lt;/pages&gt;&lt;volume&gt;42&lt;/volume&gt;&lt;number&gt;4&lt;/number&gt;&lt;dates&gt;&lt;year&gt;2010&lt;/year&gt;&lt;/dates&gt;&lt;publisher&gt;Elsevier&lt;/publisher&gt;&lt;isbn&gt;0016-3287&lt;/isbn&gt;&lt;urls&gt;&lt;/urls&gt;&lt;/record&gt;&lt;/Cite&gt;&lt;/EndNote&gt;</w:instrText>
      </w:r>
      <w:r w:rsidR="00846145">
        <w:rPr>
          <w:lang w:val="en-US" w:eastAsia="zh-CN"/>
        </w:rPr>
        <w:fldChar w:fldCharType="separate"/>
      </w:r>
      <w:r w:rsidR="00846145">
        <w:rPr>
          <w:noProof/>
          <w:lang w:val="en-US" w:eastAsia="zh-CN"/>
        </w:rPr>
        <w:t>(</w:t>
      </w:r>
      <w:hyperlink w:anchor="_ENREF_74" w:tooltip="von der Gracht, 2010 #780" w:history="1">
        <w:r w:rsidR="00245469">
          <w:rPr>
            <w:noProof/>
            <w:lang w:val="en-US" w:eastAsia="zh-CN"/>
          </w:rPr>
          <w:t>von der Gracht et al., 2010</w:t>
        </w:r>
      </w:hyperlink>
      <w:r w:rsidR="00846145">
        <w:rPr>
          <w:noProof/>
          <w:lang w:val="en-US" w:eastAsia="zh-CN"/>
        </w:rPr>
        <w:t>)</w:t>
      </w:r>
      <w:r w:rsidR="00846145">
        <w:rPr>
          <w:lang w:val="en-US" w:eastAsia="zh-CN"/>
        </w:rPr>
        <w:fldChar w:fldCharType="end"/>
      </w:r>
      <w:r w:rsidR="00846145">
        <w:rPr>
          <w:lang w:val="en-US" w:eastAsia="zh-CN"/>
        </w:rPr>
        <w:t>. Finally,</w:t>
      </w:r>
      <w:r w:rsidR="00296267">
        <w:rPr>
          <w:lang w:val="en-US" w:eastAsia="zh-CN"/>
        </w:rPr>
        <w:t xml:space="preserve"> according to literature </w:t>
      </w:r>
      <w:r w:rsidR="00296267">
        <w:rPr>
          <w:lang w:val="en-US" w:eastAsia="zh-CN"/>
        </w:rPr>
        <w:fldChar w:fldCharType="begin"/>
      </w:r>
      <w:r w:rsidR="00127881">
        <w:rPr>
          <w:lang w:val="en-US" w:eastAsia="zh-CN"/>
        </w:rPr>
        <w:instrText xml:space="preserve"> ADDIN EN.CITE &lt;EndNote&gt;&lt;Cite&gt;&lt;Author&gt;Calantone&lt;/Author&gt;&lt;Year&gt;2002&lt;/Year&gt;&lt;RecNum&gt;796&lt;/RecNum&gt;&lt;Prefix&gt;e.g.`, &lt;/Prefix&gt;&lt;DisplayText&gt;(e.g., Calantone et al., 2002)&lt;/DisplayText&gt;&lt;record&gt;&lt;rec-number&gt;796&lt;/rec-number&gt;&lt;foreign-keys&gt;&lt;key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EndNote&gt;</w:instrText>
      </w:r>
      <w:r w:rsidR="00296267">
        <w:rPr>
          <w:lang w:val="en-US" w:eastAsia="zh-CN"/>
        </w:rPr>
        <w:fldChar w:fldCharType="separate"/>
      </w:r>
      <w:r w:rsidR="00B57C19">
        <w:rPr>
          <w:noProof/>
          <w:lang w:val="en-US" w:eastAsia="zh-CN"/>
        </w:rPr>
        <w:t>(</w:t>
      </w:r>
      <w:hyperlink w:anchor="_ENREF_12" w:tooltip="Calantone, 2002 #796" w:history="1">
        <w:r w:rsidR="00245469">
          <w:rPr>
            <w:noProof/>
            <w:lang w:val="en-US" w:eastAsia="zh-CN"/>
          </w:rPr>
          <w:t>e.g., Calantone et al., 2002</w:t>
        </w:r>
      </w:hyperlink>
      <w:r w:rsidR="00B57C19">
        <w:rPr>
          <w:noProof/>
          <w:lang w:val="en-US" w:eastAsia="zh-CN"/>
        </w:rPr>
        <w:t>)</w:t>
      </w:r>
      <w:r w:rsidR="00296267">
        <w:rPr>
          <w:lang w:val="en-US" w:eastAsia="zh-CN"/>
        </w:rPr>
        <w:fldChar w:fldCharType="end"/>
      </w:r>
      <w:r w:rsidR="00296267">
        <w:rPr>
          <w:lang w:val="en-US" w:eastAsia="zh-CN"/>
        </w:rPr>
        <w:t>, we</w:t>
      </w:r>
      <w:r w:rsidR="00846145">
        <w:rPr>
          <w:lang w:val="en-US" w:eastAsia="zh-CN"/>
        </w:rPr>
        <w:t xml:space="preserve"> </w:t>
      </w:r>
      <w:r w:rsidR="00296267">
        <w:rPr>
          <w:lang w:val="en-US" w:eastAsia="zh-CN"/>
        </w:rPr>
        <w:t>captured</w:t>
      </w:r>
      <w:r w:rsidR="00846145">
        <w:rPr>
          <w:lang w:val="en-US" w:eastAsia="zh-CN"/>
        </w:rPr>
        <w:t xml:space="preserve"> firm learning orientation </w:t>
      </w:r>
      <w:r w:rsidR="00296267">
        <w:rPr>
          <w:lang w:val="en-US" w:eastAsia="zh-CN"/>
        </w:rPr>
        <w:t xml:space="preserve">by including in the </w:t>
      </w:r>
      <w:r w:rsidR="003F250E">
        <w:rPr>
          <w:lang w:val="en-US" w:eastAsia="zh-CN"/>
        </w:rPr>
        <w:t>survey</w:t>
      </w:r>
      <w:r w:rsidR="00846145">
        <w:rPr>
          <w:lang w:val="en-US" w:eastAsia="zh-CN"/>
        </w:rPr>
        <w:t xml:space="preserve"> </w:t>
      </w:r>
      <w:r w:rsidR="00296267">
        <w:rPr>
          <w:lang w:val="en-US" w:eastAsia="zh-CN"/>
        </w:rPr>
        <w:t xml:space="preserve">questions regarding </w:t>
      </w:r>
      <w:r w:rsidR="00846145">
        <w:rPr>
          <w:lang w:val="en-US" w:eastAsia="zh-CN"/>
        </w:rPr>
        <w:t>its three main components: commitment lo learning</w:t>
      </w:r>
      <w:r>
        <w:rPr>
          <w:lang w:val="en-US" w:eastAsia="zh-CN"/>
        </w:rPr>
        <w:t xml:space="preserve"> (CL)</w:t>
      </w:r>
      <w:r w:rsidR="00846145">
        <w:rPr>
          <w:lang w:val="en-US" w:eastAsia="zh-CN"/>
        </w:rPr>
        <w:t xml:space="preserve">, </w:t>
      </w:r>
      <w:r w:rsidR="00296267">
        <w:rPr>
          <w:lang w:val="en-US" w:eastAsia="zh-CN"/>
        </w:rPr>
        <w:t>shared vision</w:t>
      </w:r>
      <w:r>
        <w:rPr>
          <w:lang w:val="en-US" w:eastAsia="zh-CN"/>
        </w:rPr>
        <w:t xml:space="preserve"> (SV)</w:t>
      </w:r>
      <w:r w:rsidR="00296267">
        <w:rPr>
          <w:lang w:val="en-US" w:eastAsia="zh-CN"/>
        </w:rPr>
        <w:t xml:space="preserve"> and </w:t>
      </w:r>
      <w:r w:rsidR="003F250E">
        <w:rPr>
          <w:lang w:val="en-US" w:eastAsia="zh-CN"/>
        </w:rPr>
        <w:t xml:space="preserve">organizational </w:t>
      </w:r>
      <w:r w:rsidR="00296267">
        <w:rPr>
          <w:lang w:val="en-US" w:eastAsia="zh-CN"/>
        </w:rPr>
        <w:t>memory</w:t>
      </w:r>
      <w:r>
        <w:rPr>
          <w:lang w:val="en-US" w:eastAsia="zh-CN"/>
        </w:rPr>
        <w:t xml:space="preserve"> (OM)</w:t>
      </w:r>
      <w:r w:rsidR="00296267">
        <w:rPr>
          <w:lang w:val="en-US" w:eastAsia="zh-CN"/>
        </w:rPr>
        <w:t xml:space="preserve">. </w:t>
      </w:r>
      <w:r w:rsidR="00527B60">
        <w:rPr>
          <w:lang w:val="en-US" w:eastAsia="zh-CN"/>
        </w:rPr>
        <w:t xml:space="preserve">Each of these is measured by a three–items scale (see appendix A1). </w:t>
      </w:r>
      <w:r w:rsidR="003F250E">
        <w:rPr>
          <w:lang w:val="en-US" w:eastAsia="zh-CN"/>
        </w:rPr>
        <w:t>W</w:t>
      </w:r>
      <w:r w:rsidR="00296267">
        <w:rPr>
          <w:lang w:val="en-US" w:eastAsia="zh-CN"/>
        </w:rPr>
        <w:t>e decided to employ innovativeness</w:t>
      </w:r>
      <w:r w:rsidR="008F378A">
        <w:rPr>
          <w:lang w:val="en-US" w:eastAsia="zh-CN"/>
        </w:rPr>
        <w:t xml:space="preserve"> </w:t>
      </w:r>
      <w:r w:rsidR="0027094D">
        <w:rPr>
          <w:lang w:val="en-US" w:eastAsia="zh-CN"/>
        </w:rPr>
        <w:t xml:space="preserve">in the testing of our </w:t>
      </w:r>
      <w:r w:rsidR="008F378A">
        <w:rPr>
          <w:lang w:val="en-US" w:eastAsia="zh-CN"/>
        </w:rPr>
        <w:t>hypothesis</w:t>
      </w:r>
      <w:r w:rsidR="00FA5F73">
        <w:rPr>
          <w:lang w:val="en-US" w:eastAsia="zh-CN"/>
        </w:rPr>
        <w:t xml:space="preserve">. First, </w:t>
      </w:r>
      <w:r w:rsidR="0027094D">
        <w:rPr>
          <w:lang w:val="en-US" w:eastAsia="zh-CN"/>
        </w:rPr>
        <w:t xml:space="preserve">this variable allows for a more holistic representation of </w:t>
      </w:r>
      <w:r w:rsidR="008F378A">
        <w:rPr>
          <w:lang w:val="en-US" w:eastAsia="zh-CN"/>
        </w:rPr>
        <w:t xml:space="preserve">companies’ </w:t>
      </w:r>
      <w:r w:rsidR="0027094D">
        <w:rPr>
          <w:lang w:val="en-US" w:eastAsia="zh-CN"/>
        </w:rPr>
        <w:t xml:space="preserve">innovation </w:t>
      </w:r>
      <w:r w:rsidR="008F378A">
        <w:rPr>
          <w:lang w:val="en-US" w:eastAsia="zh-CN"/>
        </w:rPr>
        <w:t>resources</w:t>
      </w:r>
      <w:r w:rsidR="00B57C19">
        <w:rPr>
          <w:lang w:val="en-US" w:eastAsia="zh-CN"/>
        </w:rPr>
        <w:t xml:space="preserve">. </w:t>
      </w:r>
      <w:r w:rsidR="003F250E">
        <w:rPr>
          <w:lang w:val="en-US" w:eastAsia="zh-CN"/>
        </w:rPr>
        <w:t xml:space="preserve">Second, because of our small sample size, we were unable to propose a valid and reliable formative construct using all the </w:t>
      </w:r>
      <w:r w:rsidR="00D804F1">
        <w:rPr>
          <w:lang w:val="en-US" w:eastAsia="zh-CN"/>
        </w:rPr>
        <w:t>dimensions here discussed</w:t>
      </w:r>
      <w:r w:rsidR="003F250E">
        <w:rPr>
          <w:lang w:val="en-US" w:eastAsia="zh-CN"/>
        </w:rPr>
        <w:t>.</w:t>
      </w:r>
      <w:r w:rsidR="00B57C19">
        <w:rPr>
          <w:lang w:val="en-US" w:eastAsia="zh-CN"/>
        </w:rPr>
        <w:t xml:space="preserve"> However, correlation analysis shows that innovativeness, future orientation and learning orientation are strongly </w:t>
      </w:r>
      <w:r w:rsidR="00952A6B">
        <w:rPr>
          <w:lang w:val="en-US" w:eastAsia="zh-CN"/>
        </w:rPr>
        <w:t>inter-</w:t>
      </w:r>
      <w:r w:rsidR="00B57C19">
        <w:rPr>
          <w:lang w:val="en-US" w:eastAsia="zh-CN"/>
        </w:rPr>
        <w:t>related (see table</w:t>
      </w:r>
      <w:r w:rsidR="001550C3">
        <w:rPr>
          <w:lang w:val="en-US" w:eastAsia="zh-CN"/>
        </w:rPr>
        <w:t xml:space="preserve"> A</w:t>
      </w:r>
      <w:r w:rsidR="00B57C19">
        <w:rPr>
          <w:lang w:val="en-US" w:eastAsia="zh-CN"/>
        </w:rPr>
        <w:t>2 in appendix).</w:t>
      </w:r>
    </w:p>
    <w:p w14:paraId="4703FFAC" w14:textId="040B4FC4" w:rsidR="00451EC5" w:rsidRDefault="00CB0E6C" w:rsidP="009263DD">
      <w:pPr>
        <w:autoSpaceDE w:val="0"/>
        <w:autoSpaceDN w:val="0"/>
        <w:adjustRightInd w:val="0"/>
        <w:spacing w:after="60"/>
        <w:ind w:firstLine="357"/>
        <w:jc w:val="both"/>
        <w:rPr>
          <w:color w:val="000000" w:themeColor="text1"/>
          <w:lang w:val="en-US"/>
        </w:rPr>
      </w:pPr>
      <w:r w:rsidRPr="001E337C">
        <w:rPr>
          <w:i/>
          <w:lang w:val="en-US" w:eastAsia="zh-CN"/>
        </w:rPr>
        <w:t>Control variables</w:t>
      </w:r>
      <w:r w:rsidRPr="001E337C">
        <w:rPr>
          <w:lang w:val="en-US" w:eastAsia="zh-CN"/>
        </w:rPr>
        <w:t xml:space="preserve">: </w:t>
      </w:r>
      <w:r w:rsidR="009263DD" w:rsidRPr="001E337C">
        <w:rPr>
          <w:lang w:val="en-US" w:eastAsia="zh-CN"/>
        </w:rPr>
        <w:t>this work</w:t>
      </w:r>
      <w:r w:rsidR="006E40CC">
        <w:rPr>
          <w:lang w:val="en-US" w:eastAsia="zh-CN"/>
        </w:rPr>
        <w:t xml:space="preserve"> controls for</w:t>
      </w:r>
      <w:r w:rsidR="000A538B" w:rsidRPr="001E337C">
        <w:rPr>
          <w:lang w:val="en-US" w:eastAsia="zh-CN"/>
        </w:rPr>
        <w:t xml:space="preserve"> </w:t>
      </w:r>
      <w:r w:rsidR="009263DD" w:rsidRPr="001E337C">
        <w:rPr>
          <w:lang w:val="en-US"/>
        </w:rPr>
        <w:t xml:space="preserve">company </w:t>
      </w:r>
      <w:r w:rsidR="007A67D8">
        <w:rPr>
          <w:lang w:val="en-US"/>
        </w:rPr>
        <w:t>size, meas</w:t>
      </w:r>
      <w:r w:rsidR="00952A6B">
        <w:rPr>
          <w:lang w:val="en-US"/>
        </w:rPr>
        <w:t>ured by the number of employees</w:t>
      </w:r>
      <w:r w:rsidRPr="001E337C">
        <w:rPr>
          <w:lang w:val="en-US" w:eastAsia="zh-CN"/>
        </w:rPr>
        <w:t xml:space="preserve">. </w:t>
      </w:r>
      <w:r w:rsidR="009263DD" w:rsidRPr="001E337C">
        <w:rPr>
          <w:lang w:val="en-US"/>
        </w:rPr>
        <w:t xml:space="preserve">There is evidence suggesting that </w:t>
      </w:r>
      <w:r w:rsidR="00952A6B">
        <w:rPr>
          <w:lang w:val="en-US"/>
        </w:rPr>
        <w:t>large</w:t>
      </w:r>
      <w:r w:rsidR="003E05C9">
        <w:rPr>
          <w:lang w:val="en-US"/>
        </w:rPr>
        <w:t xml:space="preserve"> firms are more exposed to customer pressure and rely more on </w:t>
      </w:r>
      <w:r w:rsidR="009263DD" w:rsidRPr="001E337C">
        <w:rPr>
          <w:lang w:val="en-US"/>
        </w:rPr>
        <w:t xml:space="preserve">green </w:t>
      </w:r>
      <w:r w:rsidR="00855D23">
        <w:rPr>
          <w:lang w:val="en-US"/>
        </w:rPr>
        <w:t xml:space="preserve">supply </w:t>
      </w:r>
      <w:r w:rsidR="009E284E">
        <w:rPr>
          <w:lang w:val="en-US"/>
        </w:rPr>
        <w:t xml:space="preserve">management </w:t>
      </w:r>
      <w:r w:rsidR="009263DD" w:rsidRPr="001E337C">
        <w:rPr>
          <w:lang w:val="en-US"/>
        </w:rPr>
        <w:t xml:space="preserve">practices </w:t>
      </w:r>
      <w:r w:rsidR="009263DD" w:rsidRPr="001E337C">
        <w:rPr>
          <w:lang w:val="en-US"/>
        </w:rPr>
        <w:fldChar w:fldCharType="begin"/>
      </w:r>
      <w:r w:rsidR="009263DD" w:rsidRPr="001E337C">
        <w:rPr>
          <w:lang w:val="en-US"/>
        </w:rPr>
        <w:instrText xml:space="preserve"> ADDIN EN.CITE &lt;EndNote&gt;&lt;Cite&gt;&lt;Author&gt;Zhu&lt;/Author&gt;&lt;Year&gt;2008&lt;/Year&gt;&lt;RecNum&gt;1010&lt;/RecNum&gt;&lt;DisplayText&gt;(Zhu et al., 2008)&lt;/DisplayText&gt;&lt;record&gt;&lt;rec-number&gt;1010&lt;/rec-number&gt;&lt;foreign-keys&gt;&lt;key app="EN" db-id="dzsr0svso2pv5uezfvhxvatiers9a2wttvts"&gt;1010&lt;/key&gt;&lt;/foreign-keys&gt;&lt;ref-type name="Journal Article"&gt;17&lt;/ref-type&gt;&lt;contributors&gt;&lt;authors&gt;&lt;author&gt;Zhu, Q.&lt;/author&gt;&lt;author&gt;Sarkis, J.&lt;/author&gt;&lt;author&gt;Lai, K.&lt;/author&gt;&lt;author&gt;Geng, Y.&lt;/author&gt;&lt;/authors&gt;&lt;/contributors&gt;&lt;titles&gt;&lt;title&gt;The role of organizational size in the adoption of green supply chain management practices in China&lt;/title&gt;&lt;secondary-title&gt;Corporate Social Responsibility and Environmental Management&lt;/secondary-title&gt;&lt;/titles&gt;&lt;pages&gt;322-337&lt;/pages&gt;&lt;volume&gt;15&lt;/volume&gt;&lt;number&gt;6&lt;/number&gt;&lt;dates&gt;&lt;year&gt;2008&lt;/year&gt;&lt;/dates&gt;&lt;isbn&gt;1535-3966&lt;/isbn&gt;&lt;urls&gt;&lt;/urls&gt;&lt;/record&gt;&lt;/Cite&gt;&lt;/EndNote&gt;</w:instrText>
      </w:r>
      <w:r w:rsidR="009263DD" w:rsidRPr="001E337C">
        <w:rPr>
          <w:lang w:val="en-US"/>
        </w:rPr>
        <w:fldChar w:fldCharType="separate"/>
      </w:r>
      <w:r w:rsidR="009263DD" w:rsidRPr="001E337C">
        <w:rPr>
          <w:noProof/>
          <w:lang w:val="en-US"/>
        </w:rPr>
        <w:t>(</w:t>
      </w:r>
      <w:hyperlink w:anchor="_ENREF_79" w:tooltip="Zhu, 2008 #1010" w:history="1">
        <w:r w:rsidR="00245469" w:rsidRPr="001E337C">
          <w:rPr>
            <w:noProof/>
            <w:lang w:val="en-US"/>
          </w:rPr>
          <w:t>Zhu et al., 2008</w:t>
        </w:r>
      </w:hyperlink>
      <w:r w:rsidR="009263DD" w:rsidRPr="001E337C">
        <w:rPr>
          <w:noProof/>
          <w:lang w:val="en-US"/>
        </w:rPr>
        <w:t>)</w:t>
      </w:r>
      <w:r w:rsidR="009263DD" w:rsidRPr="001E337C">
        <w:rPr>
          <w:lang w:val="en-US"/>
        </w:rPr>
        <w:fldChar w:fldCharType="end"/>
      </w:r>
      <w:r w:rsidR="009263DD" w:rsidRPr="001E337C">
        <w:rPr>
          <w:lang w:val="en-US"/>
        </w:rPr>
        <w:t xml:space="preserve">. However, recent literature suggests that </w:t>
      </w:r>
      <w:r w:rsidR="00952A6B">
        <w:rPr>
          <w:lang w:val="en-US"/>
        </w:rPr>
        <w:t xml:space="preserve">even </w:t>
      </w:r>
      <w:r w:rsidR="009263DD" w:rsidRPr="001E337C">
        <w:rPr>
          <w:lang w:val="en-US"/>
        </w:rPr>
        <w:t xml:space="preserve">small companies </w:t>
      </w:r>
      <w:r w:rsidR="009E284E">
        <w:rPr>
          <w:lang w:val="en-US"/>
        </w:rPr>
        <w:t xml:space="preserve">perceive substantial pressure from </w:t>
      </w:r>
      <w:r w:rsidR="003E05C9">
        <w:rPr>
          <w:lang w:val="en-US"/>
        </w:rPr>
        <w:t>external stakeholders</w:t>
      </w:r>
      <w:r w:rsidR="00952A6B">
        <w:rPr>
          <w:lang w:val="en-US"/>
        </w:rPr>
        <w:t xml:space="preserve"> and</w:t>
      </w:r>
      <w:r w:rsidR="009E284E">
        <w:rPr>
          <w:lang w:val="en-US"/>
        </w:rPr>
        <w:t xml:space="preserve"> </w:t>
      </w:r>
      <w:r w:rsidR="00952A6B">
        <w:rPr>
          <w:lang w:val="en-US"/>
        </w:rPr>
        <w:t xml:space="preserve">use to </w:t>
      </w:r>
      <w:r w:rsidR="009E284E">
        <w:rPr>
          <w:lang w:val="en-US"/>
        </w:rPr>
        <w:t>undertake corporate social responsibility initiatives along their sup</w:t>
      </w:r>
      <w:r w:rsidR="003E05C9">
        <w:rPr>
          <w:lang w:val="en-US"/>
        </w:rPr>
        <w:t>ply chains</w:t>
      </w:r>
      <w:r w:rsidR="009263DD" w:rsidRPr="001E337C">
        <w:rPr>
          <w:lang w:val="en-US"/>
        </w:rPr>
        <w:t xml:space="preserve"> </w:t>
      </w:r>
      <w:r w:rsidR="009263DD" w:rsidRPr="001E337C">
        <w:rPr>
          <w:lang w:val="en-US"/>
        </w:rPr>
        <w:fldChar w:fldCharType="begin"/>
      </w:r>
      <w:r w:rsidR="009263DD" w:rsidRPr="001E337C">
        <w:rPr>
          <w:lang w:val="en-US"/>
        </w:rPr>
        <w:instrText xml:space="preserve"> ADDIN EN.CITE &lt;EndNote&gt;&lt;Cite&gt;&lt;Author&gt;Ciliberti&lt;/Author&gt;&lt;Year&gt;2008&lt;/Year&gt;&lt;RecNum&gt;917&lt;/RecNum&gt;&lt;DisplayText&gt;(Ciliberti et al., 2008)&lt;/DisplayText&gt;&lt;record&gt;&lt;rec-number&gt;917&lt;/rec-number&gt;&lt;foreign-keys&gt;&lt;key app="EN" db-id="dzsr0svso2pv5uezfvhxvatiers9a2wttvts"&gt;917&lt;/key&gt;&lt;/foreign-keys&gt;&lt;ref-type name="Journal Article"&gt;17&lt;/ref-type&gt;&lt;contributors&gt;&lt;authors&gt;&lt;author&gt;Ciliberti, F.&lt;/author&gt;&lt;author&gt;Pontrandolfo, P.&lt;/author&gt;&lt;author&gt;Scozzi, B.&lt;/author&gt;&lt;/authors&gt;&lt;/contributors&gt;&lt;titles&gt;&lt;title&gt;Investigating corporate social responsibility in supply chains: a SME perspective&lt;/title&gt;&lt;secondary-title&gt;Journal of Cleaner Production&lt;/secondary-title&gt;&lt;/titles&gt;&lt;periodical&gt;&lt;full-title&gt;Journal of Cleaner Production&lt;/full-title&gt;&lt;/periodical&gt;&lt;pages&gt;1579-1588&lt;/pages&gt;&lt;volume&gt;16&lt;/volume&gt;&lt;number&gt;15&lt;/number&gt;&lt;dates&gt;&lt;year&gt;2008&lt;/year&gt;&lt;/dates&gt;&lt;isbn&gt;0959-6526&lt;/isbn&gt;&lt;urls&gt;&lt;/urls&gt;&lt;/record&gt;&lt;/Cite&gt;&lt;/EndNote&gt;</w:instrText>
      </w:r>
      <w:r w:rsidR="009263DD" w:rsidRPr="001E337C">
        <w:rPr>
          <w:lang w:val="en-US"/>
        </w:rPr>
        <w:fldChar w:fldCharType="separate"/>
      </w:r>
      <w:r w:rsidR="009263DD" w:rsidRPr="001E337C">
        <w:rPr>
          <w:noProof/>
          <w:lang w:val="en-US"/>
        </w:rPr>
        <w:t>(</w:t>
      </w:r>
      <w:hyperlink w:anchor="_ENREF_18" w:tooltip="Ciliberti, 2008 #917" w:history="1">
        <w:r w:rsidR="00245469" w:rsidRPr="001E337C">
          <w:rPr>
            <w:noProof/>
            <w:lang w:val="en-US"/>
          </w:rPr>
          <w:t>Ciliberti et al., 2008</w:t>
        </w:r>
      </w:hyperlink>
      <w:r w:rsidR="009263DD" w:rsidRPr="001E337C">
        <w:rPr>
          <w:noProof/>
          <w:lang w:val="en-US"/>
        </w:rPr>
        <w:t>)</w:t>
      </w:r>
      <w:r w:rsidR="009263DD" w:rsidRPr="001E337C">
        <w:rPr>
          <w:lang w:val="en-US"/>
        </w:rPr>
        <w:fldChar w:fldCharType="end"/>
      </w:r>
      <w:r w:rsidR="009E284E">
        <w:rPr>
          <w:lang w:val="en-US"/>
        </w:rPr>
        <w:t xml:space="preserve">. </w:t>
      </w:r>
      <w:r w:rsidR="003E05C9">
        <w:rPr>
          <w:lang w:val="en-US"/>
        </w:rPr>
        <w:t xml:space="preserve">Moreover, </w:t>
      </w:r>
      <w:r w:rsidR="009E284E" w:rsidRPr="00B7561C">
        <w:rPr>
          <w:lang w:val="en-US"/>
        </w:rPr>
        <w:fldChar w:fldCharType="begin"/>
      </w:r>
      <w:r w:rsidR="009E284E">
        <w:rPr>
          <w:lang w:val="en-US"/>
        </w:rPr>
        <w:instrText xml:space="preserve"> ADDIN EN.CITE &lt;EndNote&gt;&lt;Cite AuthorYear="1"&gt;&lt;Author&gt;Sharma&lt;/Author&gt;&lt;Year&gt;2005&lt;/Year&gt;&lt;RecNum&gt;905&lt;/RecNum&gt;&lt;DisplayText&gt;Sharma and Henriques (2005)&lt;/DisplayText&gt;&lt;record&gt;&lt;rec-number&gt;905&lt;/rec-number&gt;&lt;foreign-keys&gt;&lt;key app="EN" db-id="dzsr0svso2pv5uezfvhxvatiers9a2wttvts"&gt;905&lt;/key&gt;&lt;/foreign-keys&gt;&lt;ref-type name="Journal Article"&gt;17&lt;/ref-type&gt;&lt;contributors&gt;&lt;authors&gt;&lt;author&gt;Sharma, S.&lt;/author&gt;&lt;author&gt;Henriques, I.&lt;/author&gt;&lt;/authors&gt;&lt;/contributors&gt;&lt;titles&gt;&lt;title&gt;Stakeholder influences on sustainability practices in the Canadian forest products industry&lt;/title&gt;&lt;secondary-title&gt;Strategic Management Journal&lt;/secondary-title&gt;&lt;/titles&gt;&lt;periodical&gt;&lt;full-title&gt;Strategic management journal&lt;/full-title&gt;&lt;/periodical&gt;&lt;pages&gt;159-180&lt;/pages&gt;&lt;volume&gt;26&lt;/volume&gt;&lt;number&gt;2&lt;/number&gt;&lt;dates&gt;&lt;year&gt;2005&lt;/year&gt;&lt;/dates&gt;&lt;isbn&gt;1097-0266&lt;/isbn&gt;&lt;urls&gt;&lt;/urls&gt;&lt;/record&gt;&lt;/Cite&gt;&lt;/EndNote&gt;</w:instrText>
      </w:r>
      <w:r w:rsidR="009E284E" w:rsidRPr="00B7561C">
        <w:rPr>
          <w:lang w:val="en-US"/>
        </w:rPr>
        <w:fldChar w:fldCharType="separate"/>
      </w:r>
      <w:hyperlink w:anchor="_ENREF_66" w:tooltip="Sharma, 2005 #905" w:history="1">
        <w:r w:rsidR="00245469" w:rsidRPr="00B7561C">
          <w:rPr>
            <w:noProof/>
            <w:lang w:val="en-US"/>
          </w:rPr>
          <w:t>Sharma and Henriques (2005</w:t>
        </w:r>
      </w:hyperlink>
      <w:r w:rsidR="009E284E" w:rsidRPr="00B7561C">
        <w:rPr>
          <w:noProof/>
          <w:lang w:val="en-US"/>
        </w:rPr>
        <w:t>)</w:t>
      </w:r>
      <w:r w:rsidR="009E284E" w:rsidRPr="00B7561C">
        <w:rPr>
          <w:lang w:val="en-US"/>
        </w:rPr>
        <w:fldChar w:fldCharType="end"/>
      </w:r>
      <w:r w:rsidR="009E284E" w:rsidRPr="00B7561C">
        <w:rPr>
          <w:lang w:val="en-US"/>
        </w:rPr>
        <w:t xml:space="preserve"> note that “small firms can potentially create competitive niches via disruptive innovations in more sustainable product designs or business models” (p.175)</w:t>
      </w:r>
      <w:r w:rsidR="005F128E" w:rsidRPr="001E337C">
        <w:rPr>
          <w:lang w:val="en-US"/>
        </w:rPr>
        <w:t>.</w:t>
      </w:r>
      <w:r w:rsidR="007A67D8">
        <w:rPr>
          <w:lang w:val="en-US"/>
        </w:rPr>
        <w:t xml:space="preserve"> This variable was operationalized using ordinal scales. Therefore, it was included as a dummy variable with firms having ≤ 500 employees coded as 0 and firms having ≥ 500 employees coded as 1</w:t>
      </w:r>
      <w:r w:rsidR="00081178">
        <w:rPr>
          <w:lang w:val="en-US"/>
        </w:rPr>
        <w:t xml:space="preserve"> </w:t>
      </w:r>
      <w:r w:rsidR="00081178">
        <w:rPr>
          <w:lang w:val="en-US"/>
        </w:rPr>
        <w:fldChar w:fldCharType="begin"/>
      </w:r>
      <w:r w:rsidR="00081178">
        <w:rPr>
          <w:lang w:val="en-US"/>
        </w:rPr>
        <w:instrText xml:space="preserve"> ADDIN EN.CITE &lt;EndNote&gt;&lt;Cite&gt;&lt;Author&gt;Paulraj&lt;/Author&gt;&lt;Year&gt;2011&lt;/Year&gt;&lt;RecNum&gt;1156&lt;/RecNum&gt;&lt;DisplayText&gt;(Paulraj, 2011)&lt;/DisplayText&gt;&lt;record&gt;&lt;rec-number&gt;1156&lt;/rec-number&gt;&lt;foreign-keys&gt;&lt;key app="EN" db-id="dzsr0svso2pv5uezfvhxvatiers9a2wttvts"&gt;1156&lt;/key&gt;&lt;/foreign-keys&gt;&lt;ref-type name="Journal Article"&gt;17&lt;/ref-type&gt;&lt;contributors&gt;&lt;authors&gt;&lt;author&gt;Paulraj, A.&lt;/author&gt;&lt;/authors&gt;&lt;/contributors&gt;&lt;titles&gt;&lt;title&gt;Understanding the relationships between internal resources and capabilities, sustainable supply management and organizational sustainability&lt;/title&gt;&lt;secondary-title&gt;Journal of Supply Chain Management&lt;/secondary-title&gt;&lt;/titles&gt;&lt;periodical&gt;&lt;full-title&gt;Journal of Supply Chain Management&lt;/full-title&gt;&lt;/periodical&gt;&lt;pages&gt;19-37&lt;/pages&gt;&lt;volume&gt;47&lt;/volume&gt;&lt;number&gt;1&lt;/number&gt;&lt;dates&gt;&lt;year&gt;2011&lt;/year&gt;&lt;/dates&gt;&lt;isbn&gt;1745-493X&lt;/isbn&gt;&lt;urls&gt;&lt;/urls&gt;&lt;/record&gt;&lt;/Cite&gt;&lt;/EndNote&gt;</w:instrText>
      </w:r>
      <w:r w:rsidR="00081178">
        <w:rPr>
          <w:lang w:val="en-US"/>
        </w:rPr>
        <w:fldChar w:fldCharType="separate"/>
      </w:r>
      <w:r w:rsidR="00081178">
        <w:rPr>
          <w:noProof/>
          <w:lang w:val="en-US"/>
        </w:rPr>
        <w:t>(</w:t>
      </w:r>
      <w:hyperlink w:anchor="_ENREF_57" w:tooltip="Paulraj, 2011 #1156" w:history="1">
        <w:r w:rsidR="00245469">
          <w:rPr>
            <w:noProof/>
            <w:lang w:val="en-US"/>
          </w:rPr>
          <w:t>Paulraj, 2011</w:t>
        </w:r>
      </w:hyperlink>
      <w:r w:rsidR="00081178">
        <w:rPr>
          <w:noProof/>
          <w:lang w:val="en-US"/>
        </w:rPr>
        <w:t>)</w:t>
      </w:r>
      <w:r w:rsidR="00081178">
        <w:rPr>
          <w:lang w:val="en-US"/>
        </w:rPr>
        <w:fldChar w:fldCharType="end"/>
      </w:r>
      <w:r w:rsidR="007A67D8">
        <w:rPr>
          <w:lang w:val="en-US"/>
        </w:rPr>
        <w:t>.</w:t>
      </w:r>
    </w:p>
    <w:p w14:paraId="7F744BDD" w14:textId="77777777" w:rsidR="005F128E" w:rsidRDefault="005F128E" w:rsidP="00B22D7A">
      <w:pPr>
        <w:rPr>
          <w:lang w:val="en-US"/>
        </w:rPr>
      </w:pPr>
    </w:p>
    <w:p w14:paraId="2B8F4A15" w14:textId="77777777" w:rsidR="00C829CB" w:rsidRPr="0042238A" w:rsidRDefault="00FB280C" w:rsidP="006E1209">
      <w:pPr>
        <w:pStyle w:val="Titolo2"/>
        <w:spacing w:after="60"/>
        <w:ind w:firstLine="357"/>
        <w:jc w:val="both"/>
        <w:rPr>
          <w:color w:val="000000" w:themeColor="text1"/>
          <w:sz w:val="24"/>
          <w:szCs w:val="24"/>
          <w:lang w:val="en-US"/>
        </w:rPr>
      </w:pPr>
      <w:r>
        <w:rPr>
          <w:color w:val="000000" w:themeColor="text1"/>
          <w:sz w:val="24"/>
          <w:szCs w:val="24"/>
          <w:lang w:val="en-US"/>
        </w:rPr>
        <w:t>Data analysis and r</w:t>
      </w:r>
      <w:r w:rsidR="00C829CB" w:rsidRPr="0042238A">
        <w:rPr>
          <w:color w:val="000000" w:themeColor="text1"/>
          <w:sz w:val="24"/>
          <w:szCs w:val="24"/>
          <w:lang w:val="en-US"/>
        </w:rPr>
        <w:t>esults</w:t>
      </w:r>
    </w:p>
    <w:p w14:paraId="3319D794" w14:textId="5F08947B" w:rsidR="00C871C2" w:rsidRDefault="00C871C2" w:rsidP="006E1209">
      <w:pPr>
        <w:spacing w:after="60"/>
        <w:ind w:firstLine="357"/>
        <w:jc w:val="both"/>
        <w:rPr>
          <w:lang w:val="en-US" w:eastAsia="en-US"/>
        </w:rPr>
      </w:pPr>
      <w:r>
        <w:rPr>
          <w:lang w:val="en-US" w:eastAsia="en-US"/>
        </w:rPr>
        <w:t xml:space="preserve">To </w:t>
      </w:r>
      <w:r w:rsidR="002D4167">
        <w:rPr>
          <w:lang w:val="en-US" w:eastAsia="en-US"/>
        </w:rPr>
        <w:t>test our model we relied on</w:t>
      </w:r>
      <w:r w:rsidRPr="00E94CCC">
        <w:rPr>
          <w:lang w:val="en-US" w:eastAsia="en-US"/>
        </w:rPr>
        <w:t xml:space="preserve"> partial least squares </w:t>
      </w:r>
      <w:r w:rsidR="00F000A8">
        <w:rPr>
          <w:lang w:val="en-US" w:eastAsia="en-US"/>
        </w:rPr>
        <w:t>(PLS)</w:t>
      </w:r>
      <w:r w:rsidRPr="00E94CCC">
        <w:rPr>
          <w:lang w:val="en-US" w:eastAsia="en-US"/>
        </w:rPr>
        <w:t xml:space="preserve"> </w:t>
      </w:r>
      <w:r w:rsidRPr="00E94CCC">
        <w:rPr>
          <w:lang w:val="en-US" w:eastAsia="en-US"/>
        </w:rPr>
        <w:fldChar w:fldCharType="begin"/>
      </w:r>
      <w:r w:rsidR="00272E42">
        <w:rPr>
          <w:lang w:val="en-US" w:eastAsia="en-US"/>
        </w:rPr>
        <w:instrText xml:space="preserve"> ADDIN EN.CITE &lt;EndNote&gt;&lt;Cite&gt;&lt;Author&gt;Chin&lt;/Author&gt;&lt;Year&gt;1998&lt;/Year&gt;&lt;RecNum&gt;840&lt;/RecNum&gt;&lt;Prefix&gt;see &lt;/Prefix&gt;&lt;Suffix&gt; for a complete description&lt;/Suffix&gt;&lt;DisplayText&gt;(see Chin, 1998 for a complete description)&lt;/DisplayText&gt;&lt;record&gt;&lt;rec-number&gt;840&lt;/rec-number&gt;&lt;foreign-keys&gt;&lt;key app="EN" db-id="dzsr0svso2pv5uezfvhxvatiers9a2wttvts"&gt;840&lt;/key&gt;&lt;/foreign-keys&gt;&lt;ref-type name="Journal Article"&gt;17&lt;/ref-type&gt;&lt;contributors&gt;&lt;authors&gt;&lt;author&gt;Chin, W.W.&lt;/author&gt;&lt;/authors&gt;&lt;/contributors&gt;&lt;titles&gt;&lt;title&gt;The partial least squares approach to structural equation modeling&lt;/title&gt;&lt;secondary-title&gt;Modern methods for business research&lt;/secondary-title&gt;&lt;/titles&gt;&lt;pages&gt;336&lt;/pages&gt;&lt;volume&gt;295&lt;/volume&gt;&lt;dates&gt;&lt;year&gt;1998&lt;/year&gt;&lt;/dates&gt;&lt;urls&gt;&lt;/urls&gt;&lt;/record&gt;&lt;/Cite&gt;&lt;/EndNote&gt;</w:instrText>
      </w:r>
      <w:r w:rsidRPr="00E94CCC">
        <w:rPr>
          <w:lang w:val="en-US" w:eastAsia="en-US"/>
        </w:rPr>
        <w:fldChar w:fldCharType="separate"/>
      </w:r>
      <w:r w:rsidRPr="00E94CCC">
        <w:rPr>
          <w:noProof/>
          <w:lang w:val="en-US" w:eastAsia="en-US"/>
        </w:rPr>
        <w:t>(</w:t>
      </w:r>
      <w:hyperlink w:anchor="_ENREF_15" w:tooltip="Chin, 1998 #840" w:history="1">
        <w:r w:rsidR="00245469" w:rsidRPr="00E94CCC">
          <w:rPr>
            <w:noProof/>
            <w:lang w:val="en-US" w:eastAsia="en-US"/>
          </w:rPr>
          <w:t>see Chin, 1998 for a complete description</w:t>
        </w:r>
      </w:hyperlink>
      <w:r w:rsidRPr="00E94CCC">
        <w:rPr>
          <w:noProof/>
          <w:lang w:val="en-US" w:eastAsia="en-US"/>
        </w:rPr>
        <w:t>)</w:t>
      </w:r>
      <w:r w:rsidRPr="00E94CCC">
        <w:rPr>
          <w:lang w:val="en-US" w:eastAsia="en-US"/>
        </w:rPr>
        <w:fldChar w:fldCharType="end"/>
      </w:r>
      <w:r w:rsidRPr="00E94CCC">
        <w:rPr>
          <w:lang w:val="en-US" w:eastAsia="en-US"/>
        </w:rPr>
        <w:t xml:space="preserve">. </w:t>
      </w:r>
      <w:r>
        <w:rPr>
          <w:lang w:val="en-US" w:eastAsia="en-US"/>
        </w:rPr>
        <w:t xml:space="preserve">We performed PLS algorithms as implemented in the </w:t>
      </w:r>
      <w:proofErr w:type="spellStart"/>
      <w:r>
        <w:rPr>
          <w:lang w:val="en-US" w:eastAsia="en-US"/>
        </w:rPr>
        <w:t>SmartPLS</w:t>
      </w:r>
      <w:proofErr w:type="spellEnd"/>
      <w:r>
        <w:rPr>
          <w:lang w:val="en-US" w:eastAsia="en-US"/>
        </w:rPr>
        <w:t xml:space="preserve"> </w:t>
      </w:r>
      <w:r w:rsidR="000975CD">
        <w:rPr>
          <w:lang w:val="en-US" w:eastAsia="en-US"/>
        </w:rPr>
        <w:t>2.0 software</w:t>
      </w:r>
      <w:r w:rsidR="00F70B27">
        <w:rPr>
          <w:lang w:val="en-US" w:eastAsia="en-US"/>
        </w:rPr>
        <w:t xml:space="preserve"> </w:t>
      </w:r>
      <w:r w:rsidR="00F70B27">
        <w:rPr>
          <w:lang w:val="en-US" w:eastAsia="en-US"/>
        </w:rPr>
        <w:fldChar w:fldCharType="begin"/>
      </w:r>
      <w:r w:rsidR="00272E42">
        <w:rPr>
          <w:lang w:val="en-US" w:eastAsia="en-US"/>
        </w:rPr>
        <w:instrText xml:space="preserve"> ADDIN EN.CITE &lt;EndNote&gt;&lt;Cite&gt;&lt;Author&gt;Ringle&lt;/Author&gt;&lt;Year&gt;2005&lt;/Year&gt;&lt;RecNum&gt;1041&lt;/RecNum&gt;&lt;DisplayText&gt;(Ringle et al., 2005)&lt;/DisplayText&gt;&lt;record&gt;&lt;rec-number&gt;1041&lt;/rec-number&gt;&lt;foreign-keys&gt;&lt;key app="EN" db-id="dzsr0svso2pv5uezfvhxvatiers9a2wttvts"&gt;1041&lt;/key&gt;&lt;/foreign-keys&gt;&lt;ref-type name="Journal Article"&gt;17&lt;/ref-type&gt;&lt;contributors&gt;&lt;authors&gt;&lt;author&gt;Ringle, C.M.&lt;/author&gt;&lt;author&gt;Wende, S.&lt;/author&gt;&lt;author&gt;Will, A.&lt;/author&gt;&lt;/authors&gt;&lt;/contributors&gt;&lt;titles&gt;&lt;title&gt;SmartPLS, release 2.0 (beta)&lt;/title&gt;&lt;secondary-title&gt;SmartPLS, Hamburg, Germany. URL http://www. smartpls. de&lt;/secondary-title&gt;&lt;/titles&gt;&lt;dates&gt;&lt;year&gt;2005&lt;/year&gt;&lt;/dates&gt;&lt;urls&gt;&lt;/urls&gt;&lt;/record&gt;&lt;/Cite&gt;&lt;/EndNote&gt;</w:instrText>
      </w:r>
      <w:r w:rsidR="00F70B27">
        <w:rPr>
          <w:lang w:val="en-US" w:eastAsia="en-US"/>
        </w:rPr>
        <w:fldChar w:fldCharType="separate"/>
      </w:r>
      <w:r w:rsidR="00F70B27">
        <w:rPr>
          <w:noProof/>
          <w:lang w:val="en-US" w:eastAsia="en-US"/>
        </w:rPr>
        <w:t>(</w:t>
      </w:r>
      <w:hyperlink w:anchor="_ENREF_61" w:tooltip="Ringle, 2005 #1041" w:history="1">
        <w:r w:rsidR="00245469">
          <w:rPr>
            <w:noProof/>
            <w:lang w:val="en-US" w:eastAsia="en-US"/>
          </w:rPr>
          <w:t>Ringle et al., 2005</w:t>
        </w:r>
      </w:hyperlink>
      <w:r w:rsidR="00F70B27">
        <w:rPr>
          <w:noProof/>
          <w:lang w:val="en-US" w:eastAsia="en-US"/>
        </w:rPr>
        <w:t>)</w:t>
      </w:r>
      <w:r w:rsidR="00F70B27">
        <w:rPr>
          <w:lang w:val="en-US" w:eastAsia="en-US"/>
        </w:rPr>
        <w:fldChar w:fldCharType="end"/>
      </w:r>
      <w:r w:rsidR="002D4167">
        <w:rPr>
          <w:lang w:val="en-US" w:eastAsia="en-US"/>
        </w:rPr>
        <w:t xml:space="preserve">. </w:t>
      </w:r>
      <w:r w:rsidRPr="00E94CCC">
        <w:rPr>
          <w:lang w:val="en-US" w:eastAsia="en-US"/>
        </w:rPr>
        <w:t xml:space="preserve">PLS is most appropriate when sample sizes are small, when assumptions of multivariate normality and interval scaled data cannot be made, and when the researcher is primarily concerned with prediction of the dependent variable. PLS is a relatively new method within operations management literature, nevertheless it has been used by a growing number of researchers from a variety of disciplines </w:t>
      </w:r>
      <w:r w:rsidRPr="00E94CCC">
        <w:rPr>
          <w:lang w:val="en-US" w:eastAsia="en-US"/>
        </w:rPr>
        <w:fldChar w:fldCharType="begin">
          <w:fldData xml:space="preserve">PEVuZE5vdGU+PENpdGU+PEF1dGhvcj5CYXJjbGF5PC9BdXRob3I+PFllYXI+MTk5MTwvWWVhcj48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</w:fldData>
        </w:fldChar>
      </w:r>
      <w:r w:rsidR="00127881">
        <w:rPr>
          <w:lang w:val="en-US" w:eastAsia="en-US"/>
        </w:rPr>
        <w:instrText xml:space="preserve"> ADDIN EN.CITE </w:instrText>
      </w:r>
      <w:r w:rsidR="00127881">
        <w:rPr>
          <w:lang w:val="en-US" w:eastAsia="en-US"/>
        </w:rPr>
        <w:fldChar w:fldCharType="begin">
          <w:fldData xml:space="preserve">PEVuZE5vdGU+PENpdGU+PEF1dGhvcj5CYXJjbGF5PC9BdXRob3I+PFllYXI+MTk5MTwvWWVhcj48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</w:fldData>
        </w:fldChar>
      </w:r>
      <w:r w:rsidR="00127881">
        <w:rPr>
          <w:lang w:val="en-US" w:eastAsia="en-US"/>
        </w:rPr>
        <w:instrText xml:space="preserve"> ADDIN EN.CITE.DATA </w:instrText>
      </w:r>
      <w:r w:rsidR="00127881">
        <w:rPr>
          <w:lang w:val="en-US" w:eastAsia="en-US"/>
        </w:rPr>
      </w:r>
      <w:r w:rsidR="00127881">
        <w:rPr>
          <w:lang w:val="en-US" w:eastAsia="en-US"/>
        </w:rPr>
        <w:fldChar w:fldCharType="end"/>
      </w:r>
      <w:r w:rsidRPr="00E94CCC">
        <w:rPr>
          <w:lang w:val="en-US" w:eastAsia="en-US"/>
        </w:rPr>
      </w:r>
      <w:r w:rsidRPr="00E94CCC">
        <w:rPr>
          <w:lang w:val="en-US" w:eastAsia="en-US"/>
        </w:rPr>
        <w:fldChar w:fldCharType="separate"/>
      </w:r>
      <w:r>
        <w:rPr>
          <w:noProof/>
          <w:lang w:val="en-US" w:eastAsia="en-US"/>
        </w:rPr>
        <w:t xml:space="preserve">(e.g., </w:t>
      </w:r>
      <w:hyperlink w:anchor="_ENREF_1" w:tooltip="Ateş, 2011 #852" w:history="1">
        <w:r w:rsidR="00245469">
          <w:rPr>
            <w:noProof/>
            <w:lang w:val="en-US" w:eastAsia="en-US"/>
          </w:rPr>
          <w:t>Ateş et al., 2011</w:t>
        </w:r>
      </w:hyperlink>
      <w:r>
        <w:rPr>
          <w:noProof/>
          <w:lang w:val="en-US" w:eastAsia="en-US"/>
        </w:rPr>
        <w:t xml:space="preserve">; </w:t>
      </w:r>
      <w:hyperlink w:anchor="_ENREF_4" w:tooltip="Barclay, 1991 #844" w:history="1">
        <w:r w:rsidR="00245469">
          <w:rPr>
            <w:noProof/>
            <w:lang w:val="en-US" w:eastAsia="en-US"/>
          </w:rPr>
          <w:t>Barclay, 1991</w:t>
        </w:r>
      </w:hyperlink>
      <w:r>
        <w:rPr>
          <w:noProof/>
          <w:lang w:val="en-US" w:eastAsia="en-US"/>
        </w:rPr>
        <w:t xml:space="preserve">; </w:t>
      </w:r>
      <w:hyperlink w:anchor="_ENREF_41" w:tooltip="Hulland, 1999 #841" w:history="1">
        <w:r w:rsidR="00245469">
          <w:rPr>
            <w:noProof/>
            <w:lang w:val="en-US" w:eastAsia="en-US"/>
          </w:rPr>
          <w:t>Hulland, 1999</w:t>
        </w:r>
      </w:hyperlink>
      <w:r>
        <w:rPr>
          <w:noProof/>
          <w:lang w:val="en-US" w:eastAsia="en-US"/>
        </w:rPr>
        <w:t>)</w:t>
      </w:r>
      <w:r w:rsidRPr="00E94CCC">
        <w:rPr>
          <w:lang w:val="en-US" w:eastAsia="en-US"/>
        </w:rPr>
        <w:fldChar w:fldCharType="end"/>
      </w:r>
      <w:r w:rsidR="002D4167">
        <w:rPr>
          <w:lang w:val="en-US" w:eastAsia="en-US"/>
        </w:rPr>
        <w:t xml:space="preserve">. </w:t>
      </w:r>
      <w:r w:rsidRPr="00E94CCC">
        <w:rPr>
          <w:lang w:val="en-US" w:eastAsia="en-US"/>
        </w:rPr>
        <w:t>While it is possible to test our proposition using a standard procedure (e.g., by means of explanatory factor analysis and OLS regressions), this can be viewed as not totally appropriate given that the model proposed in figure 1 involves independent equations that need to be estimated simultaneously. Consequently, to obtain unbiased and consistent estimates, our model must be analyzed using a multivariate estimation technique such as two-</w:t>
      </w:r>
      <w:r w:rsidRPr="00E94CCC">
        <w:rPr>
          <w:lang w:val="en-US" w:eastAsia="en-US"/>
        </w:rPr>
        <w:lastRenderedPageBreak/>
        <w:t xml:space="preserve">stage least squares </w:t>
      </w:r>
      <w:r w:rsidRPr="00E94CCC">
        <w:rPr>
          <w:lang w:val="en-US" w:eastAsia="en-US"/>
        </w:rPr>
        <w:fldChar w:fldCharType="begin"/>
      </w:r>
      <w:r w:rsidR="00272E42">
        <w:rPr>
          <w:lang w:val="en-US" w:eastAsia="en-US"/>
        </w:rPr>
        <w:instrText xml:space="preserve"> ADDIN EN.CITE &lt;EndNote&gt;&lt;Cite&gt;&lt;Author&gt;Pindyck&lt;/Author&gt;&lt;Year&gt;1981&lt;/Year&gt;&lt;RecNum&gt;845&lt;/RecNum&gt;&lt;DisplayText&gt;(Pindyck and Rubinfeld, 1981)&lt;/DisplayText&gt;&lt;record&gt;&lt;rec-number&gt;845&lt;/rec-number&gt;&lt;foreign-keys&gt;&lt;key app="EN" db-id="dzsr0svso2pv5uezfvhxvatiers9a2wttvts"&gt;845&lt;/key&gt;&lt;/foreign-keys&gt;&lt;ref-type name="Journal Article"&gt;17&lt;/ref-type&gt;&lt;contributors&gt;&lt;authors&gt;&lt;author&gt;Pindyck, R.S.&lt;/author&gt;&lt;author&gt;Rubinfeld, D.L.&lt;/author&gt;&lt;/authors&gt;&lt;/contributors&gt;&lt;titles&gt;&lt;title&gt;Econometric models and economic forecasts&lt;/title&gt;&lt;/titles&gt;&lt;dates&gt;&lt;year&gt;1981&lt;/year&gt;&lt;/dates&gt;&lt;urls&gt;&lt;/urls&gt;&lt;/record&gt;&lt;/Cite&gt;&lt;/EndNote&gt;</w:instrText>
      </w:r>
      <w:r w:rsidRPr="00E94CCC">
        <w:rPr>
          <w:lang w:val="en-US" w:eastAsia="en-US"/>
        </w:rPr>
        <w:fldChar w:fldCharType="separate"/>
      </w:r>
      <w:r w:rsidRPr="00E94CCC">
        <w:rPr>
          <w:noProof/>
          <w:lang w:val="en-US" w:eastAsia="en-US"/>
        </w:rPr>
        <w:t>(</w:t>
      </w:r>
      <w:hyperlink w:anchor="_ENREF_59" w:tooltip="Pindyck, 1981 #845" w:history="1">
        <w:r w:rsidR="00245469" w:rsidRPr="00E94CCC">
          <w:rPr>
            <w:noProof/>
            <w:lang w:val="en-US" w:eastAsia="en-US"/>
          </w:rPr>
          <w:t>Pindyck and Rubinfeld, 1981</w:t>
        </w:r>
      </w:hyperlink>
      <w:r w:rsidRPr="00E94CCC">
        <w:rPr>
          <w:noProof/>
          <w:lang w:val="en-US" w:eastAsia="en-US"/>
        </w:rPr>
        <w:t>)</w:t>
      </w:r>
      <w:r w:rsidRPr="00E94CCC">
        <w:rPr>
          <w:lang w:val="en-US" w:eastAsia="en-US"/>
        </w:rPr>
        <w:fldChar w:fldCharType="end"/>
      </w:r>
      <w:r w:rsidRPr="00E94CCC">
        <w:rPr>
          <w:lang w:val="en-US" w:eastAsia="en-US"/>
        </w:rPr>
        <w:t xml:space="preserve"> or PLS. While both techniques will provide acceptable parameter estimates, the first requires the use of single measures for all dependent variables. In contrast, PLS permits multiple measures of both dependent and independent variables. </w:t>
      </w:r>
      <w:r w:rsidR="007541A3">
        <w:rPr>
          <w:lang w:val="en-US" w:eastAsia="en-US"/>
        </w:rPr>
        <w:t>Then, our sample size does not allow using a structural equation model based on the covariance matrix. For all these reasons</w:t>
      </w:r>
      <w:r w:rsidRPr="00E94CCC">
        <w:rPr>
          <w:lang w:val="en-US" w:eastAsia="en-US"/>
        </w:rPr>
        <w:t>,</w:t>
      </w:r>
      <w:r w:rsidR="007541A3">
        <w:rPr>
          <w:lang w:val="en-US" w:eastAsia="en-US"/>
        </w:rPr>
        <w:t xml:space="preserve"> a partial least squares analysis was adopted to test our research model</w:t>
      </w:r>
      <w:r w:rsidRPr="00E94CCC">
        <w:rPr>
          <w:lang w:val="en-US" w:eastAsia="en-US"/>
        </w:rPr>
        <w:t>.</w:t>
      </w:r>
    </w:p>
    <w:p w14:paraId="01701B57" w14:textId="695251BF" w:rsidR="00F47823" w:rsidRDefault="007541A3" w:rsidP="006E1209">
      <w:pPr>
        <w:spacing w:after="60"/>
        <w:ind w:firstLine="357"/>
        <w:jc w:val="both"/>
        <w:rPr>
          <w:lang w:val="en-US" w:eastAsia="en-US"/>
        </w:rPr>
      </w:pPr>
      <w:r>
        <w:rPr>
          <w:lang w:val="en-US" w:eastAsia="en-US"/>
        </w:rPr>
        <w:t>In our case, the general rule of thumb regarding an appropriate sample size when using PLS is to multiply by ten the greater number of paths l</w:t>
      </w:r>
      <w:r w:rsidR="00B57C19">
        <w:rPr>
          <w:lang w:val="en-US" w:eastAsia="en-US"/>
        </w:rPr>
        <w:t>e</w:t>
      </w:r>
      <w:r>
        <w:rPr>
          <w:lang w:val="en-US" w:eastAsia="en-US"/>
        </w:rPr>
        <w:t>ading to a dependent variable</w:t>
      </w:r>
      <w:r w:rsidR="007A67D8">
        <w:rPr>
          <w:lang w:val="en-US" w:eastAsia="en-US"/>
        </w:rPr>
        <w:t xml:space="preserve"> </w:t>
      </w:r>
      <w:r w:rsidR="007A67D8">
        <w:rPr>
          <w:lang w:val="en-US" w:eastAsia="en-US"/>
        </w:rPr>
        <w:fldChar w:fldCharType="begin"/>
      </w:r>
      <w:r w:rsidR="007A67D8">
        <w:rPr>
          <w:lang w:val="en-US" w:eastAsia="en-US"/>
        </w:rPr>
        <w:instrText xml:space="preserve"> ADDIN EN.CITE &lt;EndNote&gt;&lt;Cite&gt;&lt;Author&gt;Peng&lt;/Author&gt;&lt;Year&gt;2012&lt;/Year&gt;&lt;RecNum&gt;1039&lt;/RecNum&gt;&lt;DisplayText&gt;(Peng and Lai, 2012)&lt;/DisplayText&gt;&lt;record&gt;&lt;rec-number&gt;1039&lt;/rec-number&gt;&lt;foreign-keys&gt;&lt;key app="EN" db-id="dzsr0svso2pv5uezfvhxvatiers9a2wttvts"&gt;1039&lt;/key&gt;&lt;/foreign-keys&gt;&lt;ref-type name="Journal Article"&gt;17&lt;/ref-type&gt;&lt;contributors&gt;&lt;authors&gt;&lt;author&gt;Peng, D.X.&lt;/author&gt;&lt;author&gt;Lai, F.&lt;/author&gt;&lt;/authors&gt;&lt;/contributors&gt;&lt;titles&gt;&lt;title&gt;Using partial least squares in operations management research: A practical guideline and summary of past research&lt;/title&gt;&lt;secondary-title&gt;Journal of Operations Management&lt;/secondary-title&gt;&lt;/titles&gt;&lt;periodical&gt;&lt;full-title&gt;Journal of Operations Management&lt;/full-title&gt;&lt;/periodical&gt;&lt;dates&gt;&lt;year&gt;2012&lt;/year&gt;&lt;/dates&gt;&lt;isbn&gt;0272-6963&lt;/isbn&gt;&lt;urls&gt;&lt;/urls&gt;&lt;/record&gt;&lt;/Cite&gt;&lt;/EndNote&gt;</w:instrText>
      </w:r>
      <w:r w:rsidR="007A67D8">
        <w:rPr>
          <w:lang w:val="en-US" w:eastAsia="en-US"/>
        </w:rPr>
        <w:fldChar w:fldCharType="separate"/>
      </w:r>
      <w:r w:rsidR="007A67D8">
        <w:rPr>
          <w:noProof/>
          <w:lang w:val="en-US" w:eastAsia="en-US"/>
        </w:rPr>
        <w:t>(</w:t>
      </w:r>
      <w:hyperlink w:anchor="_ENREF_58" w:tooltip="Peng, 2012 #1039" w:history="1">
        <w:r w:rsidR="00245469">
          <w:rPr>
            <w:noProof/>
            <w:lang w:val="en-US" w:eastAsia="en-US"/>
          </w:rPr>
          <w:t>Peng and Lai, 2012</w:t>
        </w:r>
      </w:hyperlink>
      <w:r w:rsidR="007A67D8">
        <w:rPr>
          <w:noProof/>
          <w:lang w:val="en-US" w:eastAsia="en-US"/>
        </w:rPr>
        <w:t>)</w:t>
      </w:r>
      <w:r w:rsidR="007A67D8">
        <w:rPr>
          <w:lang w:val="en-US" w:eastAsia="en-US"/>
        </w:rPr>
        <w:fldChar w:fldCharType="end"/>
      </w:r>
      <w:r>
        <w:rPr>
          <w:lang w:val="en-US" w:eastAsia="en-US"/>
        </w:rPr>
        <w:t>. In this study the highest number of path leadin</w:t>
      </w:r>
      <w:r w:rsidR="00CB0E6C">
        <w:rPr>
          <w:lang w:val="en-US" w:eastAsia="en-US"/>
        </w:rPr>
        <w:t xml:space="preserve">g to a </w:t>
      </w:r>
      <w:r w:rsidR="00CB0E6C" w:rsidRPr="003E3C6A">
        <w:rPr>
          <w:lang w:val="en-US" w:eastAsia="en-US"/>
        </w:rPr>
        <w:t xml:space="preserve">dependent variable is </w:t>
      </w:r>
      <w:r w:rsidR="007E3B6A">
        <w:rPr>
          <w:lang w:val="en-US" w:eastAsia="en-US"/>
        </w:rPr>
        <w:t>four</w:t>
      </w:r>
      <w:r w:rsidRPr="003E3C6A">
        <w:rPr>
          <w:lang w:val="en-US" w:eastAsia="en-US"/>
        </w:rPr>
        <w:t xml:space="preserve"> (i</w:t>
      </w:r>
      <w:r w:rsidR="004172C6">
        <w:rPr>
          <w:lang w:val="en-US" w:eastAsia="en-US"/>
        </w:rPr>
        <w:t>.e.,</w:t>
      </w:r>
      <w:r w:rsidR="007E3B6A">
        <w:rPr>
          <w:lang w:val="en-US" w:eastAsia="en-US"/>
        </w:rPr>
        <w:t xml:space="preserve"> sustainable supply management</w:t>
      </w:r>
      <w:r w:rsidRPr="003E3C6A">
        <w:rPr>
          <w:lang w:val="en-US" w:eastAsia="en-US"/>
        </w:rPr>
        <w:t xml:space="preserve">) meaning that a minimum sample size of </w:t>
      </w:r>
      <w:r w:rsidR="007E3B6A">
        <w:rPr>
          <w:lang w:val="en-US" w:eastAsia="en-US"/>
        </w:rPr>
        <w:t>4</w:t>
      </w:r>
      <w:r w:rsidR="00C95B6C" w:rsidRPr="003E3C6A">
        <w:rPr>
          <w:lang w:val="en-US" w:eastAsia="en-US"/>
        </w:rPr>
        <w:t>0</w:t>
      </w:r>
      <w:r w:rsidRPr="003E3C6A">
        <w:rPr>
          <w:lang w:val="en-US" w:eastAsia="en-US"/>
        </w:rPr>
        <w:t xml:space="preserve"> </w:t>
      </w:r>
      <w:r w:rsidR="00F47823" w:rsidRPr="003E3C6A">
        <w:rPr>
          <w:lang w:val="en-US" w:eastAsia="en-US"/>
        </w:rPr>
        <w:t>cases</w:t>
      </w:r>
      <w:r w:rsidR="00F47823">
        <w:rPr>
          <w:lang w:val="en-US" w:eastAsia="en-US"/>
        </w:rPr>
        <w:t xml:space="preserve"> would be necessary. In order to further assure that our sample size is adequate for the analysis we used the G*Power 3 software </w:t>
      </w:r>
      <w:r w:rsidR="00F47823">
        <w:rPr>
          <w:lang w:val="en-US" w:eastAsia="en-US"/>
        </w:rPr>
        <w:fldChar w:fldCharType="begin"/>
      </w:r>
      <w:r w:rsidR="00272E42">
        <w:rPr>
          <w:lang w:val="en-US" w:eastAsia="en-US"/>
        </w:rPr>
        <w:instrText xml:space="preserve"> ADDIN EN.CITE &lt;EndNote&gt;&lt;Cite&gt;&lt;Author&gt;Faul&lt;/Author&gt;&lt;Year&gt;2007&lt;/Year&gt;&lt;RecNum&gt;1042&lt;/RecNum&gt;&lt;DisplayText&gt;(Faul et al., 2007)&lt;/DisplayText&gt;&lt;record&gt;&lt;rec-number&gt;1042&lt;/rec-number&gt;&lt;foreign-keys&gt;&lt;key app="EN" db-id="dzsr0svso2pv5uezfvhxvatiers9a2wttvts"&gt;1042&lt;/key&gt;&lt;/foreign-keys&gt;&lt;ref-type name="Journal Article"&gt;17&lt;/ref-type&gt;&lt;contributors&gt;&lt;authors&gt;&lt;author&gt;Faul, F.&lt;/author&gt;&lt;author&gt;Erdfelder, E.&lt;/author&gt;&lt;author&gt;Lang, A.G.&lt;/author&gt;&lt;author&gt;Buchner, A.&lt;/author&gt;&lt;/authors&gt;&lt;/contributors&gt;&lt;titles&gt;&lt;title&gt;G* Power 3: A flexible statistical power analysis program for the social, behavioral, and biomedical sciences&lt;/title&gt;&lt;secondary-title&gt;Behavior research methods&lt;/secondary-title&gt;&lt;/titles&gt;&lt;periodical&gt;&lt;full-title&gt;Behavior Research Methods&lt;/full-title&gt;&lt;/periodical&gt;&lt;pages&gt;175-191&lt;/pages&gt;&lt;volume&gt;39&lt;/volume&gt;&lt;number&gt;2&lt;/number&gt;&lt;dates&gt;&lt;year&gt;2007&lt;/year&gt;&lt;/dates&gt;&lt;isbn&gt;1554-351X&lt;/isbn&gt;&lt;urls&gt;&lt;/urls&gt;&lt;/record&gt;&lt;/Cite&gt;&lt;/EndNote&gt;</w:instrText>
      </w:r>
      <w:r w:rsidR="00F47823">
        <w:rPr>
          <w:lang w:val="en-US" w:eastAsia="en-US"/>
        </w:rPr>
        <w:fldChar w:fldCharType="separate"/>
      </w:r>
      <w:r w:rsidR="00F47823">
        <w:rPr>
          <w:noProof/>
          <w:lang w:val="en-US" w:eastAsia="en-US"/>
        </w:rPr>
        <w:t>(</w:t>
      </w:r>
      <w:hyperlink w:anchor="_ENREF_27" w:tooltip="Faul, 2007 #1042" w:history="1">
        <w:r w:rsidR="00245469">
          <w:rPr>
            <w:noProof/>
            <w:lang w:val="en-US" w:eastAsia="en-US"/>
          </w:rPr>
          <w:t>Faul et al., 2007</w:t>
        </w:r>
      </w:hyperlink>
      <w:r w:rsidR="00F47823">
        <w:rPr>
          <w:noProof/>
          <w:lang w:val="en-US" w:eastAsia="en-US"/>
        </w:rPr>
        <w:t>)</w:t>
      </w:r>
      <w:r w:rsidR="00F47823">
        <w:rPr>
          <w:lang w:val="en-US" w:eastAsia="en-US"/>
        </w:rPr>
        <w:fldChar w:fldCharType="end"/>
      </w:r>
      <w:r w:rsidR="00F47823">
        <w:rPr>
          <w:lang w:val="en-US" w:eastAsia="en-US"/>
        </w:rPr>
        <w:t xml:space="preserve"> to conduct a power analysis, as proposed by </w:t>
      </w:r>
      <w:r w:rsidR="00D11546">
        <w:rPr>
          <w:lang w:val="en-US" w:eastAsia="en-US"/>
        </w:rPr>
        <w:fldChar w:fldCharType="begin"/>
      </w:r>
      <w:r w:rsidR="00272E42">
        <w:rPr>
          <w:lang w:val="en-US" w:eastAsia="en-US"/>
        </w:rPr>
        <w:instrText xml:space="preserve"> ADDIN EN.CITE &lt;EndNote&gt;&lt;Cite AuthorYear="1"&gt;&lt;Author&gt;Cohen&lt;/Author&gt;&lt;Year&gt;1988&lt;/Year&gt;&lt;RecNum&gt;1044&lt;/RecNum&gt;&lt;DisplayText&gt;Cohen (1988)&lt;/DisplayText&gt;&lt;record&gt;&lt;rec-number&gt;1044&lt;/rec-number&gt;&lt;foreign-keys&gt;&lt;key app="EN" db-id="dzsr0svso2pv5uezfvhxvatiers9a2wttvts"&gt;1044&lt;/key&gt;&lt;/foreign-keys&gt;&lt;ref-type name="Book"&gt;6&lt;/ref-type&gt;&lt;contributors&gt;&lt;authors&gt;&lt;author&gt;Cohen, J.&lt;/author&gt;&lt;/authors&gt;&lt;/contributors&gt;&lt;titles&gt;&lt;title&gt;Statistical power analysis for the behavioral sciences&lt;/title&gt;&lt;/titles&gt;&lt;dates&gt;&lt;year&gt;1988&lt;/year&gt;&lt;/dates&gt;&lt;publisher&gt;Lawrence Erlbaum&lt;/publisher&gt;&lt;isbn&gt;0805802835&lt;/isbn&gt;&lt;urls&gt;&lt;/urls&gt;&lt;/record&gt;&lt;/Cite&gt;&lt;/EndNote&gt;</w:instrText>
      </w:r>
      <w:r w:rsidR="00D11546">
        <w:rPr>
          <w:lang w:val="en-US" w:eastAsia="en-US"/>
        </w:rPr>
        <w:fldChar w:fldCharType="separate"/>
      </w:r>
      <w:hyperlink w:anchor="_ENREF_21" w:tooltip="Cohen, 1988 #1044" w:history="1">
        <w:r w:rsidR="00245469">
          <w:rPr>
            <w:noProof/>
            <w:lang w:val="en-US" w:eastAsia="en-US"/>
          </w:rPr>
          <w:t>Cohen (1988</w:t>
        </w:r>
      </w:hyperlink>
      <w:r w:rsidR="002D4167">
        <w:rPr>
          <w:noProof/>
          <w:lang w:val="en-US" w:eastAsia="en-US"/>
        </w:rPr>
        <w:t>)</w:t>
      </w:r>
      <w:r w:rsidR="00D11546">
        <w:rPr>
          <w:lang w:val="en-US" w:eastAsia="en-US"/>
        </w:rPr>
        <w:fldChar w:fldCharType="end"/>
      </w:r>
      <w:r w:rsidR="00D11546">
        <w:rPr>
          <w:lang w:val="en-US" w:eastAsia="en-US"/>
        </w:rPr>
        <w:t xml:space="preserve"> </w:t>
      </w:r>
      <w:r w:rsidR="00F47823">
        <w:rPr>
          <w:lang w:val="en-US" w:eastAsia="en-US"/>
        </w:rPr>
        <w:t>for the F-test, pertaining to R</w:t>
      </w:r>
      <w:r w:rsidR="00F47823" w:rsidRPr="00F47823">
        <w:rPr>
          <w:vertAlign w:val="superscript"/>
          <w:lang w:val="en-US" w:eastAsia="en-US"/>
        </w:rPr>
        <w:t>2</w:t>
      </w:r>
      <w:r w:rsidR="00F47823">
        <w:rPr>
          <w:lang w:val="en-US" w:eastAsia="en-US"/>
        </w:rPr>
        <w:t xml:space="preserve"> for the endogenous constructs. </w:t>
      </w:r>
      <w:r w:rsidR="00F47823" w:rsidRPr="00254173">
        <w:rPr>
          <w:lang w:val="en-US" w:eastAsia="en-US"/>
        </w:rPr>
        <w:t>Assuming a medium effect size (</w:t>
      </w:r>
      <w:r w:rsidR="00F47823" w:rsidRPr="00254173">
        <w:rPr>
          <w:i/>
          <w:lang w:val="en-US" w:eastAsia="en-US"/>
        </w:rPr>
        <w:t>f</w:t>
      </w:r>
      <w:r w:rsidR="00F47823" w:rsidRPr="00254173">
        <w:rPr>
          <w:i/>
          <w:vertAlign w:val="superscript"/>
          <w:lang w:val="en-US" w:eastAsia="en-US"/>
        </w:rPr>
        <w:t>2</w:t>
      </w:r>
      <w:r w:rsidR="00CB0E6C" w:rsidRPr="00254173">
        <w:rPr>
          <w:lang w:val="en-US" w:eastAsia="en-US"/>
        </w:rPr>
        <w:t xml:space="preserve"> = 0.25) </w:t>
      </w:r>
      <w:r w:rsidR="00C95B6C" w:rsidRPr="00254173">
        <w:rPr>
          <w:lang w:val="en-US" w:eastAsia="en-US"/>
        </w:rPr>
        <w:t xml:space="preserve">for </w:t>
      </w:r>
      <w:r w:rsidR="007E3B6A">
        <w:rPr>
          <w:lang w:val="en-US" w:eastAsia="en-US"/>
        </w:rPr>
        <w:t>four</w:t>
      </w:r>
      <w:r w:rsidR="00F47823" w:rsidRPr="00254173">
        <w:rPr>
          <w:lang w:val="en-US" w:eastAsia="en-US"/>
        </w:rPr>
        <w:t xml:space="preserve"> predictors, a significant level of</w:t>
      </w:r>
      <w:r w:rsidR="0054428B" w:rsidRPr="00254173">
        <w:rPr>
          <w:lang w:val="en-US" w:eastAsia="en-US"/>
        </w:rPr>
        <w:t xml:space="preserve"> 0.05 and a desired power of 0.8</w:t>
      </w:r>
      <w:r w:rsidR="00F47823" w:rsidRPr="00254173">
        <w:rPr>
          <w:lang w:val="en-US" w:eastAsia="en-US"/>
        </w:rPr>
        <w:t xml:space="preserve">0, our analysis would require a sample of </w:t>
      </w:r>
      <w:r w:rsidR="00254173" w:rsidRPr="00254173">
        <w:rPr>
          <w:lang w:val="en-US" w:eastAsia="en-US"/>
        </w:rPr>
        <w:t>5</w:t>
      </w:r>
      <w:r w:rsidR="007A67D8">
        <w:rPr>
          <w:lang w:val="en-US" w:eastAsia="en-US"/>
        </w:rPr>
        <w:t>3</w:t>
      </w:r>
      <w:r w:rsidR="00F47823" w:rsidRPr="00254173">
        <w:rPr>
          <w:lang w:val="en-US" w:eastAsia="en-US"/>
        </w:rPr>
        <w:t>.</w:t>
      </w:r>
    </w:p>
    <w:p w14:paraId="44D59286" w14:textId="688ABC6B" w:rsidR="00C871C2" w:rsidRPr="00E94CCC" w:rsidRDefault="00C871C2" w:rsidP="006E1209">
      <w:pPr>
        <w:spacing w:after="60"/>
        <w:ind w:firstLine="357"/>
        <w:jc w:val="both"/>
        <w:rPr>
          <w:lang w:val="en-US" w:eastAsia="en-US"/>
        </w:rPr>
      </w:pPr>
      <w:r w:rsidRPr="00E94CCC">
        <w:rPr>
          <w:lang w:val="en-US" w:eastAsia="en-US"/>
        </w:rPr>
        <w:t xml:space="preserve">According to </w:t>
      </w:r>
      <w:r w:rsidR="00993850">
        <w:rPr>
          <w:lang w:val="en-US" w:eastAsia="en-US"/>
        </w:rPr>
        <w:t xml:space="preserve">the </w:t>
      </w:r>
      <w:r>
        <w:rPr>
          <w:lang w:val="en-US" w:eastAsia="en-US"/>
        </w:rPr>
        <w:t xml:space="preserve">literature </w:t>
      </w:r>
      <w:r w:rsidRPr="00E94CCC">
        <w:rPr>
          <w:lang w:val="en-US" w:eastAsia="en-US"/>
        </w:rPr>
        <w:fldChar w:fldCharType="begin"/>
      </w:r>
      <w:r w:rsidR="00272E42">
        <w:rPr>
          <w:lang w:val="en-US" w:eastAsia="en-US"/>
        </w:rPr>
        <w:instrText xml:space="preserve"> ADDIN EN.CITE &lt;EndNote&gt;&lt;Cite&gt;&lt;Author&gt;Hulland&lt;/Author&gt;&lt;Year&gt;1999&lt;/Year&gt;&lt;RecNum&gt;841&lt;/RecNum&gt;&lt;DisplayText&gt;(Hulland, 1999; Peng and Lai, 2012)&lt;/DisplayText&gt;&lt;record&gt;&lt;rec-number&gt;841&lt;/rec-number&gt;&lt;foreign-keys&gt;&lt;key app="EN" db-id="dzsr0svso2pv5uezfvhxvatiers9a2wttvts"&gt;841&lt;/key&gt;&lt;/foreign-keys&gt;&lt;ref-type name="Journal Article"&gt;17&lt;/ref-type&gt;&lt;contributors&gt;&lt;authors&gt;&lt;author&gt;Hulland, J.&lt;/author&gt;&lt;/authors&gt;&lt;/contributors&gt;&lt;titles&gt;&lt;title&gt;Use of partial least squares (PLS) in strategic management research: A review of four recent studies&lt;/title&gt;&lt;secondary-title&gt;Strategic Management Journal&lt;/secondary-title&gt;&lt;/titles&gt;&lt;periodical&gt;&lt;full-title&gt;Strategic management journal&lt;/full-title&gt;&lt;/periodical&gt;&lt;pages&gt;195-204&lt;/pages&gt;&lt;volume&gt;20&lt;/volume&gt;&lt;number&gt;2&lt;/number&gt;&lt;dates&gt;&lt;year&gt;1999&lt;/year&gt;&lt;/dates&gt;&lt;isbn&gt;1097-0266&lt;/isbn&gt;&lt;urls&gt;&lt;/urls&gt;&lt;/record&gt;&lt;/Cite&gt;&lt;Cite&gt;&lt;Author&gt;Peng&lt;/Author&gt;&lt;Year&gt;2012&lt;/Year&gt;&lt;RecNum&gt;1039&lt;/RecNum&gt;&lt;record&gt;&lt;rec-number&gt;1039&lt;/rec-number&gt;&lt;foreign-keys&gt;&lt;key app="EN" db-id="dzsr0svso2pv5uezfvhxvatiers9a2wttvts"&gt;1039&lt;/key&gt;&lt;/foreign-keys&gt;&lt;ref-type name="Journal Article"&gt;17&lt;/ref-type&gt;&lt;contributors&gt;&lt;authors&gt;&lt;author&gt;Peng, D.X.&lt;/author&gt;&lt;author&gt;Lai, F.&lt;/author&gt;&lt;/authors&gt;&lt;/contributors&gt;&lt;titles&gt;&lt;title&gt;Using partial least squares in operations management research: A practical guideline and summary of past research&lt;/title&gt;&lt;secondary-title&gt;Journal of Operations Management&lt;/secondary-title&gt;&lt;/titles&gt;&lt;periodical&gt;&lt;full-title&gt;Journal of Operations Management&lt;/full-title&gt;&lt;/periodical&gt;&lt;dates&gt;&lt;year&gt;2012&lt;/year&gt;&lt;/dates&gt;&lt;isbn&gt;0272-6963&lt;/isbn&gt;&lt;urls&gt;&lt;/urls&gt;&lt;/record&gt;&lt;/Cite&gt;&lt;/EndNote&gt;</w:instrText>
      </w:r>
      <w:r w:rsidRPr="00E94CCC">
        <w:rPr>
          <w:lang w:val="en-US" w:eastAsia="en-US"/>
        </w:rPr>
        <w:fldChar w:fldCharType="separate"/>
      </w:r>
      <w:r>
        <w:rPr>
          <w:noProof/>
          <w:lang w:val="en-US" w:eastAsia="en-US"/>
        </w:rPr>
        <w:t>(</w:t>
      </w:r>
      <w:hyperlink w:anchor="_ENREF_41" w:tooltip="Hulland, 1999 #841" w:history="1">
        <w:r w:rsidR="00245469">
          <w:rPr>
            <w:noProof/>
            <w:lang w:val="en-US" w:eastAsia="en-US"/>
          </w:rPr>
          <w:t>Hulland, 1999</w:t>
        </w:r>
      </w:hyperlink>
      <w:r>
        <w:rPr>
          <w:noProof/>
          <w:lang w:val="en-US" w:eastAsia="en-US"/>
        </w:rPr>
        <w:t xml:space="preserve">; </w:t>
      </w:r>
      <w:hyperlink w:anchor="_ENREF_58" w:tooltip="Peng, 2012 #1039" w:history="1">
        <w:r w:rsidR="00245469">
          <w:rPr>
            <w:noProof/>
            <w:lang w:val="en-US" w:eastAsia="en-US"/>
          </w:rPr>
          <w:t>Peng and Lai, 2012</w:t>
        </w:r>
      </w:hyperlink>
      <w:r>
        <w:rPr>
          <w:noProof/>
          <w:lang w:val="en-US" w:eastAsia="en-US"/>
        </w:rPr>
        <w:t>)</w:t>
      </w:r>
      <w:r w:rsidRPr="00E94CCC">
        <w:rPr>
          <w:lang w:val="en-US" w:eastAsia="en-US"/>
        </w:rPr>
        <w:fldChar w:fldCharType="end"/>
      </w:r>
      <w:r w:rsidRPr="00E94CCC">
        <w:rPr>
          <w:lang w:val="en-US" w:eastAsia="en-US"/>
        </w:rPr>
        <w:t>, three general sets of methodological considerations are relevant to the application of PLS in our research: assessing the reliability and validity of measures</w:t>
      </w:r>
      <w:r>
        <w:rPr>
          <w:lang w:val="en-US" w:eastAsia="en-US"/>
        </w:rPr>
        <w:t>,</w:t>
      </w:r>
      <w:r w:rsidRPr="00E94CCC">
        <w:rPr>
          <w:lang w:val="en-US" w:eastAsia="en-US"/>
        </w:rPr>
        <w:t xml:space="preserve"> determining the appropriate nature of the relationships between measure and constructs</w:t>
      </w:r>
      <w:r>
        <w:rPr>
          <w:lang w:val="en-US" w:eastAsia="en-US"/>
        </w:rPr>
        <w:t>,</w:t>
      </w:r>
      <w:r w:rsidRPr="00E94CCC">
        <w:rPr>
          <w:lang w:val="en-US" w:eastAsia="en-US"/>
        </w:rPr>
        <w:t xml:space="preserve"> and determining model adequacy. Consistently, we present our result in two stages. In the first stage, we ensure</w:t>
      </w:r>
      <w:r>
        <w:rPr>
          <w:lang w:val="en-US" w:eastAsia="en-US"/>
        </w:rPr>
        <w:t>d</w:t>
      </w:r>
      <w:r w:rsidRPr="00E94CCC">
        <w:rPr>
          <w:lang w:val="en-US" w:eastAsia="en-US"/>
        </w:rPr>
        <w:t xml:space="preserve"> that the measures used as </w:t>
      </w:r>
      <w:r w:rsidR="00AB6F72" w:rsidRPr="00E94CCC">
        <w:rPr>
          <w:lang w:val="en-US" w:eastAsia="en-US"/>
        </w:rPr>
        <w:t>operationalization</w:t>
      </w:r>
      <w:r w:rsidRPr="00E94CCC">
        <w:rPr>
          <w:lang w:val="en-US" w:eastAsia="en-US"/>
        </w:rPr>
        <w:t xml:space="preserve"> of the underlying constructs are both reliable and valid. Once convinced of the adequacy of the measurement model, we can then proceed to test our model and to interpret the resulting coefficients.</w:t>
      </w:r>
    </w:p>
    <w:p w14:paraId="5063082E" w14:textId="77777777" w:rsidR="00D11546" w:rsidRPr="00A274C3" w:rsidRDefault="00D11546" w:rsidP="006E1209">
      <w:pPr>
        <w:pStyle w:val="Titolo3"/>
        <w:spacing w:before="0"/>
        <w:ind w:firstLine="357"/>
        <w:rPr>
          <w:rFonts w:ascii="Times New Roman" w:hAnsi="Times New Roman" w:cs="Times New Roman"/>
          <w:b w:val="0"/>
          <w:i/>
          <w:sz w:val="24"/>
          <w:lang w:val="en-US"/>
        </w:rPr>
      </w:pPr>
      <w:r w:rsidRPr="00A274C3">
        <w:rPr>
          <w:rFonts w:ascii="Times New Roman" w:hAnsi="Times New Roman" w:cs="Times New Roman"/>
          <w:b w:val="0"/>
          <w:i/>
          <w:sz w:val="24"/>
          <w:lang w:val="en-US"/>
        </w:rPr>
        <w:t>Measurement model</w:t>
      </w:r>
    </w:p>
    <w:p w14:paraId="023DA86D" w14:textId="532710C4" w:rsidR="00D11546" w:rsidRDefault="00D11546" w:rsidP="006E1209">
      <w:pPr>
        <w:spacing w:after="60"/>
        <w:ind w:firstLine="357"/>
        <w:jc w:val="both"/>
        <w:rPr>
          <w:lang w:val="en-US" w:eastAsia="en-US"/>
        </w:rPr>
      </w:pPr>
      <w:r w:rsidRPr="00E94CCC">
        <w:rPr>
          <w:lang w:val="en-US" w:eastAsia="en-US"/>
        </w:rPr>
        <w:t>Many criteria were considered to guarantee the reliabilit</w:t>
      </w:r>
      <w:r w:rsidR="00115384">
        <w:rPr>
          <w:lang w:val="en-US" w:eastAsia="en-US"/>
        </w:rPr>
        <w:t>y and validity of our measures.</w:t>
      </w:r>
      <w:r w:rsidR="002D4167">
        <w:rPr>
          <w:lang w:val="en-US" w:eastAsia="en-US"/>
        </w:rPr>
        <w:t xml:space="preserve"> </w:t>
      </w:r>
      <w:r w:rsidRPr="00E94CCC">
        <w:rPr>
          <w:lang w:val="en-US" w:eastAsia="en-US"/>
        </w:rPr>
        <w:t>First, items reliability in our case is testified by measures’ loading with their respective construct alway</w:t>
      </w:r>
      <w:r w:rsidR="00E85D92">
        <w:rPr>
          <w:lang w:val="en-US" w:eastAsia="en-US"/>
        </w:rPr>
        <w:t xml:space="preserve">s close or greater than 0.7 (see table </w:t>
      </w:r>
      <w:r w:rsidR="00E85D92" w:rsidRPr="00076B81">
        <w:rPr>
          <w:lang w:val="en-US" w:eastAsia="en-US"/>
        </w:rPr>
        <w:t>2</w:t>
      </w:r>
      <w:r w:rsidR="00076B81">
        <w:rPr>
          <w:lang w:val="en-US" w:eastAsia="en-US"/>
        </w:rPr>
        <w:t>).</w:t>
      </w:r>
      <w:r w:rsidR="002D4167">
        <w:rPr>
          <w:lang w:val="en-US" w:eastAsia="en-US"/>
        </w:rPr>
        <w:t xml:space="preserve"> </w:t>
      </w:r>
      <w:r w:rsidR="00E85D92">
        <w:rPr>
          <w:lang w:val="en-US" w:eastAsia="en-US"/>
        </w:rPr>
        <w:t>Second, c</w:t>
      </w:r>
      <w:r w:rsidRPr="00E94CCC">
        <w:rPr>
          <w:lang w:val="en-US" w:eastAsia="en-US"/>
        </w:rPr>
        <w:t xml:space="preserve">onvergent validity was assessed by considering </w:t>
      </w:r>
      <w:proofErr w:type="spellStart"/>
      <w:r w:rsidRPr="00E94CCC">
        <w:rPr>
          <w:lang w:val="en-US" w:eastAsia="en-US"/>
        </w:rPr>
        <w:t>Cronbach’</w:t>
      </w:r>
      <w:r>
        <w:rPr>
          <w:lang w:val="en-US" w:eastAsia="en-US"/>
        </w:rPr>
        <w:t>s</w:t>
      </w:r>
      <w:proofErr w:type="spellEnd"/>
      <w:r w:rsidRPr="00E94CCC">
        <w:rPr>
          <w:lang w:val="en-US" w:eastAsia="en-US"/>
        </w:rPr>
        <w:t xml:space="preserve"> alpha and </w:t>
      </w:r>
      <w:r w:rsidR="00D31808">
        <w:rPr>
          <w:lang w:val="en-US" w:eastAsia="en-US"/>
        </w:rPr>
        <w:t xml:space="preserve">composite reliability </w:t>
      </w:r>
      <w:r w:rsidRPr="00E94CCC">
        <w:rPr>
          <w:lang w:val="en-US" w:eastAsia="en-US"/>
        </w:rPr>
        <w:t xml:space="preserve">(see table </w:t>
      </w:r>
      <w:r w:rsidR="00076B81">
        <w:rPr>
          <w:lang w:val="en-US" w:eastAsia="en-US"/>
        </w:rPr>
        <w:t>2</w:t>
      </w:r>
      <w:r w:rsidRPr="00E94CCC">
        <w:rPr>
          <w:lang w:val="en-US" w:eastAsia="en-US"/>
        </w:rPr>
        <w:t xml:space="preserve">). Both measures of convergent validity are much higher than suggested minimum </w:t>
      </w:r>
      <w:r w:rsidRPr="00E94CCC">
        <w:rPr>
          <w:lang w:val="en-US" w:eastAsia="en-US"/>
        </w:rPr>
        <w:fldChar w:fldCharType="begin"/>
      </w:r>
      <w:r w:rsidR="00272E42">
        <w:rPr>
          <w:lang w:val="en-US" w:eastAsia="en-US"/>
        </w:rPr>
        <w:instrText xml:space="preserve"> ADDIN EN.CITE &lt;EndNote&gt;&lt;Cite&gt;&lt;Author&gt;Nunnally&lt;/Author&gt;&lt;Year&gt;1967&lt;/Year&gt;&lt;RecNum&gt;127&lt;/RecNum&gt;&lt;DisplayText&gt;(Nunnally et al., 1967)&lt;/DisplayText&gt;&lt;record&gt;&lt;rec-number&gt;127&lt;/rec-number&gt;&lt;foreign-keys&gt;&lt;key app="EN" db-id="dzsr0svso2pv5uezfvhxvatiers9a2wttvts"&gt;127&lt;/key&gt;&lt;/foreign-keys&gt;&lt;ref-type name="Book"&gt;6&lt;/ref-type&gt;&lt;contributors&gt;&lt;authors&gt;&lt;author&gt;Nunnally, J. C.&lt;/author&gt;&lt;author&gt;Bernstein, I. H.&lt;/author&gt;&lt;author&gt;Berge, J. M. F.&lt;/author&gt;&lt;/authors&gt;&lt;/contributors&gt;&lt;titles&gt;&lt;title&gt;Psychometric theory&lt;/title&gt;&lt;/titles&gt;&lt;dates&gt;&lt;year&gt;1967&lt;/year&gt;&lt;/dates&gt;&lt;publisher&gt;McGraw-Hill New York&lt;/publisher&gt;&lt;urls&gt;&lt;/urls&gt;&lt;/record&gt;&lt;/Cite&gt;&lt;/EndNote&gt;</w:instrText>
      </w:r>
      <w:r w:rsidRPr="00E94CCC">
        <w:rPr>
          <w:lang w:val="en-US" w:eastAsia="en-US"/>
        </w:rPr>
        <w:fldChar w:fldCharType="separate"/>
      </w:r>
      <w:r w:rsidRPr="00E94CCC">
        <w:rPr>
          <w:noProof/>
          <w:lang w:val="en-US" w:eastAsia="en-US"/>
        </w:rPr>
        <w:t>(</w:t>
      </w:r>
      <w:hyperlink w:anchor="_ENREF_55" w:tooltip="Nunnally, 1967 #127" w:history="1">
        <w:r w:rsidR="00245469" w:rsidRPr="00E94CCC">
          <w:rPr>
            <w:noProof/>
            <w:lang w:val="en-US" w:eastAsia="en-US"/>
          </w:rPr>
          <w:t>Nunnally et al., 1967</w:t>
        </w:r>
      </w:hyperlink>
      <w:r w:rsidRPr="00E94CCC">
        <w:rPr>
          <w:noProof/>
          <w:lang w:val="en-US" w:eastAsia="en-US"/>
        </w:rPr>
        <w:t>)</w:t>
      </w:r>
      <w:r w:rsidRPr="00E94CCC">
        <w:rPr>
          <w:lang w:val="en-US" w:eastAsia="en-US"/>
        </w:rPr>
        <w:fldChar w:fldCharType="end"/>
      </w:r>
      <w:r w:rsidR="00D31808">
        <w:rPr>
          <w:lang w:val="en-US" w:eastAsia="en-US"/>
        </w:rPr>
        <w:t xml:space="preserve">. Further, the </w:t>
      </w:r>
      <w:r w:rsidR="00D31808" w:rsidRPr="00E94CCC">
        <w:rPr>
          <w:lang w:val="en-US" w:eastAsia="en-US"/>
        </w:rPr>
        <w:t>Average Variance Extracted (AVE)</w:t>
      </w:r>
      <w:r w:rsidR="00D31808">
        <w:rPr>
          <w:lang w:val="en-US" w:eastAsia="en-US"/>
        </w:rPr>
        <w:t xml:space="preserve"> of constructs is always higher than the recommended minimum of 0.5 for convergent validity </w:t>
      </w:r>
      <w:r w:rsidR="00D31808">
        <w:rPr>
          <w:lang w:val="en-US" w:eastAsia="en-US"/>
        </w:rPr>
        <w:fldChar w:fldCharType="begin"/>
      </w:r>
      <w:r w:rsidR="00127881">
        <w:rPr>
          <w:lang w:val="en-US" w:eastAsia="en-US"/>
        </w:rPr>
        <w:instrText xml:space="preserve"> ADDIN EN.CITE &lt;EndNote&gt;&lt;Cite&gt;&lt;Author&gt;Fornell&lt;/Author&gt;&lt;Year&gt;1981&lt;/Year&gt;&lt;RecNum&gt;842&lt;/RecNum&gt;&lt;DisplayText&gt;(Fornell and Larcker, 1981)&lt;/DisplayText&gt;&lt;record&gt;&lt;rec-number&gt;842&lt;/rec-number&gt;&lt;foreign-keys&gt;&lt;key app="EN" db-id="dzsr0svso2pv5uezfvhxvatiers9a2wttvts"&gt;842&lt;/key&gt;&lt;/foreign-keys&gt;&lt;ref-type name="Journal Article"&gt;17&lt;/ref-type&gt;&lt;contributors&gt;&lt;authors&gt;&lt;author&gt;Fornell, C.&lt;/author&gt;&lt;author&gt;Larcker, D.F.&lt;/author&gt;&lt;/authors&gt;&lt;/contributors&gt;&lt;titles&gt;&lt;title&gt;Evaluating structural equation models with unobservable variables and measurement error&lt;/title&gt;&lt;secondary-title&gt;Journal of Marketing Research&lt;/secondary-title&gt;&lt;/titles&gt;&lt;periodical&gt;&lt;full-title&gt;Journal of Marketing Research&lt;/full-title&gt;&lt;/periodical&gt;&lt;pages&gt;39-50&lt;/pages&gt;&lt;dates&gt;&lt;year&gt;1981&lt;/year&gt;&lt;/dates&gt;&lt;isbn&gt;0022-2437&lt;/isbn&gt;&lt;urls&gt;&lt;/urls&gt;&lt;/record&gt;&lt;/Cite&gt;&lt;/EndNote&gt;</w:instrText>
      </w:r>
      <w:r w:rsidR="00D31808">
        <w:rPr>
          <w:lang w:val="en-US" w:eastAsia="en-US"/>
        </w:rPr>
        <w:fldChar w:fldCharType="separate"/>
      </w:r>
      <w:r w:rsidR="00D31808">
        <w:rPr>
          <w:noProof/>
          <w:lang w:val="en-US" w:eastAsia="en-US"/>
        </w:rPr>
        <w:t>(</w:t>
      </w:r>
      <w:hyperlink w:anchor="_ENREF_28" w:tooltip="Fornell, 1981 #842" w:history="1">
        <w:r w:rsidR="00245469">
          <w:rPr>
            <w:noProof/>
            <w:lang w:val="en-US" w:eastAsia="en-US"/>
          </w:rPr>
          <w:t>Fornell and Larcker, 1981</w:t>
        </w:r>
      </w:hyperlink>
      <w:r w:rsidR="00D31808">
        <w:rPr>
          <w:noProof/>
          <w:lang w:val="en-US" w:eastAsia="en-US"/>
        </w:rPr>
        <w:t>)</w:t>
      </w:r>
      <w:r w:rsidR="00D31808">
        <w:rPr>
          <w:lang w:val="en-US" w:eastAsia="en-US"/>
        </w:rPr>
        <w:fldChar w:fldCharType="end"/>
      </w:r>
      <w:r w:rsidR="00076B81">
        <w:rPr>
          <w:lang w:val="en-US" w:eastAsia="en-US"/>
        </w:rPr>
        <w:t xml:space="preserve"> (</w:t>
      </w:r>
      <w:r w:rsidR="00115384">
        <w:rPr>
          <w:lang w:val="en-US" w:eastAsia="en-US"/>
        </w:rPr>
        <w:t xml:space="preserve">see </w:t>
      </w:r>
      <w:r w:rsidR="00076B81">
        <w:rPr>
          <w:lang w:val="en-US" w:eastAsia="en-US"/>
        </w:rPr>
        <w:t>table 2)</w:t>
      </w:r>
      <w:r w:rsidR="002D4167">
        <w:rPr>
          <w:lang w:val="en-US" w:eastAsia="en-US"/>
        </w:rPr>
        <w:t xml:space="preserve">. </w:t>
      </w:r>
      <w:r w:rsidRPr="00E94CCC">
        <w:rPr>
          <w:lang w:val="en-US" w:eastAsia="en-US"/>
        </w:rPr>
        <w:t>Then,</w:t>
      </w:r>
      <w:r w:rsidR="00D31808">
        <w:rPr>
          <w:lang w:val="en-US" w:eastAsia="en-US"/>
        </w:rPr>
        <w:t xml:space="preserve"> concerning to discriminant validity </w:t>
      </w:r>
      <w:r w:rsidR="00D31808">
        <w:rPr>
          <w:lang w:val="en-US" w:eastAsia="en-US"/>
        </w:rPr>
        <w:fldChar w:fldCharType="begin"/>
      </w:r>
      <w:r w:rsidR="00272E42">
        <w:rPr>
          <w:lang w:val="en-US" w:eastAsia="en-US"/>
        </w:rPr>
        <w:instrText xml:space="preserve"> ADDIN EN.CITE &lt;EndNote&gt;&lt;Cite&gt;&lt;Author&gt;Hulland&lt;/Author&gt;&lt;Year&gt;1999&lt;/Year&gt;&lt;RecNum&gt;841&lt;/RecNum&gt;&lt;DisplayText&gt;(Hulland, 1999)&lt;/DisplayText&gt;&lt;record&gt;&lt;rec-number&gt;841&lt;/rec-number&gt;&lt;foreign-keys&gt;&lt;key app="EN" db-id="dzsr0svso2pv5uezfvhxvatiers9a2wttvts"&gt;841&lt;/key&gt;&lt;/foreign-keys&gt;&lt;ref-type name="Journal Article"&gt;17&lt;/ref-type&gt;&lt;contributors&gt;&lt;authors&gt;&lt;author&gt;Hulland, J.&lt;/author&gt;&lt;/authors&gt;&lt;/contributors&gt;&lt;titles&gt;&lt;title&gt;Use of partial least squares (PLS) in strategic management research: A review of four recent studies&lt;/title&gt;&lt;secondary-title&gt;Strategic Management Journal&lt;/secondary-title&gt;&lt;/titles&gt;&lt;periodical&gt;&lt;full-title&gt;Strategic management journal&lt;/full-title&gt;&lt;/periodical&gt;&lt;pages&gt;195-204&lt;/pages&gt;&lt;volume&gt;20&lt;/volume&gt;&lt;number&gt;2&lt;/number&gt;&lt;dates&gt;&lt;year&gt;1999&lt;/year&gt;&lt;/dates&gt;&lt;isbn&gt;1097-0266&lt;/isbn&gt;&lt;urls&gt;&lt;/urls&gt;&lt;/record&gt;&lt;/Cite&gt;&lt;/EndNote&gt;</w:instrText>
      </w:r>
      <w:r w:rsidR="00D31808">
        <w:rPr>
          <w:lang w:val="en-US" w:eastAsia="en-US"/>
        </w:rPr>
        <w:fldChar w:fldCharType="separate"/>
      </w:r>
      <w:r w:rsidR="00D31808">
        <w:rPr>
          <w:noProof/>
          <w:lang w:val="en-US" w:eastAsia="en-US"/>
        </w:rPr>
        <w:t>(</w:t>
      </w:r>
      <w:hyperlink w:anchor="_ENREF_41" w:tooltip="Hulland, 1999 #841" w:history="1">
        <w:r w:rsidR="00245469">
          <w:rPr>
            <w:noProof/>
            <w:lang w:val="en-US" w:eastAsia="en-US"/>
          </w:rPr>
          <w:t>Hulland, 1999</w:t>
        </w:r>
      </w:hyperlink>
      <w:r w:rsidR="00D31808">
        <w:rPr>
          <w:noProof/>
          <w:lang w:val="en-US" w:eastAsia="en-US"/>
        </w:rPr>
        <w:t>)</w:t>
      </w:r>
      <w:r w:rsidR="00D31808">
        <w:rPr>
          <w:lang w:val="en-US" w:eastAsia="en-US"/>
        </w:rPr>
        <w:fldChar w:fldCharType="end"/>
      </w:r>
      <w:r w:rsidR="00D31808">
        <w:rPr>
          <w:lang w:val="en-US" w:eastAsia="en-US"/>
        </w:rPr>
        <w:t>, t</w:t>
      </w:r>
      <w:r w:rsidR="00076B81">
        <w:rPr>
          <w:lang w:val="en-US" w:eastAsia="en-US"/>
        </w:rPr>
        <w:t>able 3</w:t>
      </w:r>
      <w:r w:rsidRPr="00E94CCC">
        <w:rPr>
          <w:lang w:val="en-US" w:eastAsia="en-US"/>
        </w:rPr>
        <w:t xml:space="preserve"> shows </w:t>
      </w:r>
      <w:r>
        <w:rPr>
          <w:lang w:val="en-US" w:eastAsia="en-US"/>
        </w:rPr>
        <w:t xml:space="preserve">that </w:t>
      </w:r>
      <w:r w:rsidRPr="00E94CCC">
        <w:rPr>
          <w:lang w:val="en-US" w:eastAsia="en-US"/>
        </w:rPr>
        <w:t xml:space="preserve">the correlations </w:t>
      </w:r>
      <w:r>
        <w:rPr>
          <w:lang w:val="en-US" w:eastAsia="en-US"/>
        </w:rPr>
        <w:t xml:space="preserve">among the </w:t>
      </w:r>
      <w:r w:rsidRPr="00E94CCC">
        <w:rPr>
          <w:lang w:val="en-US" w:eastAsia="en-US"/>
        </w:rPr>
        <w:t>different constructs in the lower left off-diagonal of the matrix are lower than the square roots of the average variance extracted values calculated for each of the constructs along the diagonal (i.e., diagonals elements)</w:t>
      </w:r>
      <w:r w:rsidR="00115384">
        <w:rPr>
          <w:lang w:val="en-US" w:eastAsia="en-US"/>
        </w:rPr>
        <w:t xml:space="preserve">. </w:t>
      </w:r>
      <w:r w:rsidR="00527B60">
        <w:rPr>
          <w:lang w:val="en-US" w:eastAsia="en-US"/>
        </w:rPr>
        <w:t>This testifies</w:t>
      </w:r>
      <w:r w:rsidR="00115384">
        <w:rPr>
          <w:lang w:val="en-US" w:eastAsia="en-US"/>
        </w:rPr>
        <w:t xml:space="preserve"> the discriminant validity of our measures</w:t>
      </w:r>
      <w:r w:rsidRPr="00E94CCC">
        <w:rPr>
          <w:lang w:val="en-US" w:eastAsia="en-US"/>
        </w:rPr>
        <w:t>.</w:t>
      </w:r>
    </w:p>
    <w:p w14:paraId="562E50C9" w14:textId="77777777" w:rsidR="007736CF" w:rsidRDefault="007736CF" w:rsidP="006E1209">
      <w:pPr>
        <w:spacing w:after="60"/>
        <w:ind w:firstLine="357"/>
        <w:jc w:val="both"/>
        <w:rPr>
          <w:lang w:val="en-US" w:eastAsia="en-US"/>
        </w:rPr>
      </w:pPr>
    </w:p>
    <w:p w14:paraId="49DE1DB0" w14:textId="77777777" w:rsidR="007736CF" w:rsidRDefault="007736CF" w:rsidP="006E1209">
      <w:pPr>
        <w:spacing w:after="60"/>
        <w:ind w:firstLine="357"/>
        <w:jc w:val="both"/>
        <w:rPr>
          <w:lang w:val="en-US" w:eastAsia="en-US"/>
        </w:rPr>
      </w:pPr>
    </w:p>
    <w:p w14:paraId="6925CDA4" w14:textId="77777777" w:rsidR="007736CF" w:rsidRDefault="007736CF" w:rsidP="006E1209">
      <w:pPr>
        <w:spacing w:after="60"/>
        <w:ind w:firstLine="357"/>
        <w:jc w:val="both"/>
        <w:rPr>
          <w:lang w:val="en-US" w:eastAsia="en-US"/>
        </w:rPr>
      </w:pPr>
    </w:p>
    <w:p w14:paraId="6A4EEB36" w14:textId="77777777" w:rsidR="007736CF" w:rsidRDefault="007736CF" w:rsidP="006E1209">
      <w:pPr>
        <w:spacing w:after="60"/>
        <w:ind w:firstLine="357"/>
        <w:jc w:val="both"/>
        <w:rPr>
          <w:lang w:val="en-US" w:eastAsia="en-US"/>
        </w:rPr>
      </w:pPr>
    </w:p>
    <w:p w14:paraId="70A26043" w14:textId="77777777" w:rsidR="007736CF" w:rsidRDefault="007736CF" w:rsidP="006E1209">
      <w:pPr>
        <w:spacing w:after="60"/>
        <w:ind w:firstLine="357"/>
        <w:jc w:val="both"/>
        <w:rPr>
          <w:lang w:val="en-US" w:eastAsia="en-US"/>
        </w:rPr>
      </w:pPr>
    </w:p>
    <w:p w14:paraId="2053EEE4" w14:textId="77777777" w:rsidR="007736CF" w:rsidRDefault="007736CF" w:rsidP="006E1209">
      <w:pPr>
        <w:spacing w:after="60"/>
        <w:ind w:firstLine="357"/>
        <w:jc w:val="both"/>
        <w:rPr>
          <w:lang w:val="en-US" w:eastAsia="en-US"/>
        </w:rPr>
      </w:pPr>
    </w:p>
    <w:p w14:paraId="4F0060BE" w14:textId="77777777" w:rsidR="007736CF" w:rsidRDefault="007736CF" w:rsidP="006E1209">
      <w:pPr>
        <w:spacing w:after="60"/>
        <w:ind w:firstLine="357"/>
        <w:jc w:val="both"/>
        <w:rPr>
          <w:lang w:val="en-US" w:eastAsia="en-US"/>
        </w:rPr>
      </w:pPr>
    </w:p>
    <w:p w14:paraId="5C8C308A" w14:textId="77777777" w:rsidR="007736CF" w:rsidRDefault="007736CF" w:rsidP="006E1209">
      <w:pPr>
        <w:spacing w:after="60"/>
        <w:ind w:firstLine="357"/>
        <w:jc w:val="both"/>
        <w:rPr>
          <w:lang w:val="en-US" w:eastAsia="en-US"/>
        </w:rPr>
      </w:pPr>
    </w:p>
    <w:p w14:paraId="092EFDF8" w14:textId="77777777" w:rsidR="007736CF" w:rsidRDefault="007736CF" w:rsidP="006E1209">
      <w:pPr>
        <w:spacing w:after="60"/>
        <w:ind w:firstLine="357"/>
        <w:jc w:val="both"/>
        <w:rPr>
          <w:lang w:val="en-US" w:eastAsia="en-US"/>
        </w:rPr>
      </w:pPr>
    </w:p>
    <w:p w14:paraId="6AD1D2C8" w14:textId="77777777" w:rsidR="007736CF" w:rsidRDefault="007736CF" w:rsidP="006E1209">
      <w:pPr>
        <w:spacing w:after="60"/>
        <w:ind w:firstLine="357"/>
        <w:jc w:val="both"/>
        <w:rPr>
          <w:lang w:val="en-US" w:eastAsia="en-US"/>
        </w:rPr>
      </w:pPr>
    </w:p>
    <w:p w14:paraId="12731DAA" w14:textId="77777777" w:rsidR="00FE66C5" w:rsidRDefault="00FE66C5" w:rsidP="006E1209">
      <w:pPr>
        <w:spacing w:after="60"/>
        <w:ind w:firstLine="357"/>
        <w:jc w:val="both"/>
        <w:rPr>
          <w:lang w:val="en-US" w:eastAsia="en-US"/>
        </w:rPr>
      </w:pPr>
    </w:p>
    <w:p w14:paraId="6545C1D9" w14:textId="77777777" w:rsidR="00D31808" w:rsidRPr="00D31808" w:rsidRDefault="00D31808" w:rsidP="006E1209">
      <w:pPr>
        <w:pStyle w:val="CaptionTable"/>
        <w:spacing w:before="0" w:after="60"/>
        <w:ind w:firstLine="357"/>
      </w:pPr>
      <w:r>
        <w:lastRenderedPageBreak/>
        <w:t>Table</w:t>
      </w:r>
      <w:r w:rsidR="00901ABE">
        <w:t xml:space="preserve"> </w:t>
      </w:r>
      <w:r>
        <w:t>2</w:t>
      </w:r>
      <w:r w:rsidRPr="00D31808">
        <w:t xml:space="preserve">. </w:t>
      </w:r>
      <w:r>
        <w:t>Summary of measurement scales</w:t>
      </w:r>
    </w:p>
    <w:tbl>
      <w:tblPr>
        <w:tblW w:w="0" w:type="auto"/>
        <w:jc w:val="center"/>
        <w:tblInd w:w="-167" w:type="dxa"/>
        <w:tblCellMar>
          <w:left w:w="70" w:type="dxa"/>
          <w:right w:w="70" w:type="dxa"/>
        </w:tblCellMar>
        <w:tblLook w:val="04A0" w:firstRow="1" w:lastRow="0" w:firstColumn="1" w:lastColumn="0" w:noHBand="0" w:noVBand="1"/>
      </w:tblPr>
      <w:tblGrid>
        <w:gridCol w:w="2951"/>
        <w:gridCol w:w="1134"/>
        <w:gridCol w:w="1134"/>
        <w:gridCol w:w="1134"/>
        <w:gridCol w:w="1134"/>
      </w:tblGrid>
      <w:tr w:rsidR="00076B81" w:rsidRPr="00FB2478" w14:paraId="7244C6D3" w14:textId="77777777" w:rsidTr="00AB6F72">
        <w:trPr>
          <w:cantSplit/>
          <w:trHeight w:val="517"/>
          <w:jc w:val="center"/>
        </w:trPr>
        <w:tc>
          <w:tcPr>
            <w:tcW w:w="2951" w:type="dxa"/>
            <w:tcBorders>
              <w:top w:val="single" w:sz="4" w:space="0" w:color="auto"/>
              <w:left w:val="nil"/>
              <w:bottom w:val="single" w:sz="4" w:space="0" w:color="auto"/>
              <w:right w:val="nil"/>
            </w:tcBorders>
            <w:shd w:val="clear" w:color="auto" w:fill="auto"/>
            <w:noWrap/>
            <w:vAlign w:val="center"/>
          </w:tcPr>
          <w:p w14:paraId="402A906D" w14:textId="77777777" w:rsidR="00076B81" w:rsidRPr="00FB2478" w:rsidRDefault="009E7E48" w:rsidP="00AB6F72">
            <w:pPr>
              <w:spacing w:after="60"/>
              <w:ind w:firstLine="47"/>
              <w:jc w:val="center"/>
              <w:rPr>
                <w:rFonts w:eastAsia="Times New Roman"/>
                <w:b/>
                <w:i/>
                <w:iCs/>
                <w:color w:val="000000"/>
                <w:sz w:val="18"/>
                <w:szCs w:val="18"/>
                <w:lang w:val="en-US"/>
              </w:rPr>
            </w:pPr>
            <w:r w:rsidRPr="00FB2478">
              <w:rPr>
                <w:rFonts w:eastAsia="Times New Roman"/>
                <w:b/>
                <w:i/>
                <w:iCs/>
                <w:color w:val="000000"/>
                <w:sz w:val="18"/>
                <w:szCs w:val="18"/>
                <w:lang w:val="en-US"/>
              </w:rPr>
              <w:t>I</w:t>
            </w:r>
            <w:r w:rsidR="00076B81" w:rsidRPr="00FB2478">
              <w:rPr>
                <w:rFonts w:eastAsia="Times New Roman"/>
                <w:b/>
                <w:i/>
                <w:iCs/>
                <w:color w:val="000000"/>
                <w:sz w:val="18"/>
                <w:szCs w:val="18"/>
                <w:lang w:val="en-US"/>
              </w:rPr>
              <w:t>tems</w:t>
            </w:r>
          </w:p>
        </w:tc>
        <w:tc>
          <w:tcPr>
            <w:tcW w:w="1134" w:type="dxa"/>
            <w:tcBorders>
              <w:top w:val="single" w:sz="4" w:space="0" w:color="auto"/>
              <w:left w:val="nil"/>
              <w:bottom w:val="single" w:sz="4" w:space="0" w:color="auto"/>
              <w:right w:val="nil"/>
            </w:tcBorders>
            <w:shd w:val="clear" w:color="auto" w:fill="auto"/>
            <w:vAlign w:val="center"/>
          </w:tcPr>
          <w:p w14:paraId="3BF38355" w14:textId="77777777" w:rsidR="00076B81" w:rsidRPr="00FB2478" w:rsidRDefault="00076B81" w:rsidP="00AB6F72">
            <w:pPr>
              <w:spacing w:after="60"/>
              <w:ind w:firstLine="47"/>
              <w:jc w:val="center"/>
              <w:rPr>
                <w:rFonts w:eastAsia="Times New Roman"/>
                <w:b/>
                <w:i/>
                <w:iCs/>
                <w:color w:val="000000"/>
                <w:sz w:val="18"/>
                <w:szCs w:val="18"/>
                <w:lang w:val="en-US"/>
              </w:rPr>
            </w:pPr>
            <w:r w:rsidRPr="00FB2478">
              <w:rPr>
                <w:rFonts w:eastAsia="Times New Roman"/>
                <w:b/>
                <w:i/>
                <w:iCs/>
                <w:color w:val="000000"/>
                <w:sz w:val="18"/>
                <w:szCs w:val="18"/>
                <w:lang w:val="en-US"/>
              </w:rPr>
              <w:t xml:space="preserve">Items </w:t>
            </w:r>
          </w:p>
          <w:p w14:paraId="080236A3" w14:textId="77777777" w:rsidR="00076B81" w:rsidRPr="00FB2478" w:rsidRDefault="00076B81" w:rsidP="00AB6F72">
            <w:pPr>
              <w:spacing w:after="60"/>
              <w:ind w:firstLine="47"/>
              <w:jc w:val="center"/>
              <w:rPr>
                <w:rFonts w:eastAsia="Times New Roman"/>
                <w:b/>
                <w:i/>
                <w:iCs/>
                <w:color w:val="000000"/>
                <w:sz w:val="18"/>
                <w:szCs w:val="18"/>
                <w:lang w:val="en-US"/>
              </w:rPr>
            </w:pPr>
            <w:r w:rsidRPr="00FB2478">
              <w:rPr>
                <w:rFonts w:eastAsia="Times New Roman"/>
                <w:b/>
                <w:i/>
                <w:iCs/>
                <w:color w:val="000000"/>
                <w:sz w:val="18"/>
                <w:szCs w:val="18"/>
                <w:lang w:val="en-US"/>
              </w:rPr>
              <w:t>loading</w:t>
            </w:r>
          </w:p>
        </w:tc>
        <w:tc>
          <w:tcPr>
            <w:tcW w:w="1134" w:type="dxa"/>
            <w:tcBorders>
              <w:top w:val="single" w:sz="4" w:space="0" w:color="auto"/>
              <w:left w:val="nil"/>
              <w:bottom w:val="single" w:sz="4" w:space="0" w:color="auto"/>
              <w:right w:val="nil"/>
            </w:tcBorders>
            <w:vAlign w:val="center"/>
          </w:tcPr>
          <w:p w14:paraId="57F6CE20" w14:textId="77777777" w:rsidR="00076B81" w:rsidRPr="00FB2478" w:rsidRDefault="00076B81" w:rsidP="00AB6F72">
            <w:pPr>
              <w:spacing w:after="60"/>
              <w:ind w:firstLine="47"/>
              <w:jc w:val="center"/>
              <w:rPr>
                <w:rFonts w:eastAsia="Times New Roman"/>
                <w:b/>
                <w:i/>
                <w:iCs/>
                <w:color w:val="000000"/>
                <w:sz w:val="18"/>
                <w:szCs w:val="18"/>
                <w:lang w:val="en-US"/>
              </w:rPr>
            </w:pPr>
            <w:r w:rsidRPr="00FB2478">
              <w:rPr>
                <w:rFonts w:eastAsia="Times New Roman"/>
                <w:b/>
                <w:i/>
                <w:iCs/>
                <w:color w:val="000000"/>
                <w:sz w:val="18"/>
                <w:szCs w:val="18"/>
                <w:lang w:val="en-US"/>
              </w:rPr>
              <w:t>Composite reliability</w:t>
            </w:r>
          </w:p>
        </w:tc>
        <w:tc>
          <w:tcPr>
            <w:tcW w:w="1134" w:type="dxa"/>
            <w:tcBorders>
              <w:top w:val="single" w:sz="4" w:space="0" w:color="auto"/>
              <w:left w:val="nil"/>
              <w:bottom w:val="single" w:sz="4" w:space="0" w:color="auto"/>
              <w:right w:val="nil"/>
            </w:tcBorders>
            <w:shd w:val="clear" w:color="auto" w:fill="auto"/>
            <w:vAlign w:val="center"/>
          </w:tcPr>
          <w:p w14:paraId="324E8355" w14:textId="77777777" w:rsidR="00076B81" w:rsidRPr="00FB2478" w:rsidRDefault="00C474CD" w:rsidP="00AB6F72">
            <w:pPr>
              <w:spacing w:after="60"/>
              <w:ind w:firstLine="47"/>
              <w:jc w:val="center"/>
              <w:rPr>
                <w:rFonts w:eastAsia="Times New Roman"/>
                <w:b/>
                <w:i/>
                <w:iCs/>
                <w:color w:val="000000"/>
                <w:sz w:val="18"/>
                <w:szCs w:val="18"/>
                <w:lang w:val="en-US"/>
              </w:rPr>
            </w:pPr>
            <w:r w:rsidRPr="00FB2478">
              <w:rPr>
                <w:rFonts w:eastAsia="Times New Roman"/>
                <w:b/>
                <w:i/>
                <w:iCs/>
                <w:color w:val="000000"/>
                <w:sz w:val="18"/>
                <w:szCs w:val="18"/>
                <w:lang w:val="en-US"/>
              </w:rPr>
              <w:t>A</w:t>
            </w:r>
            <w:r w:rsidR="00076B81" w:rsidRPr="00FB2478">
              <w:rPr>
                <w:rFonts w:eastAsia="Times New Roman"/>
                <w:b/>
                <w:i/>
                <w:iCs/>
                <w:color w:val="000000"/>
                <w:sz w:val="18"/>
                <w:szCs w:val="18"/>
                <w:lang w:val="en-US"/>
              </w:rPr>
              <w:t xml:space="preserve">lpha </w:t>
            </w:r>
          </w:p>
        </w:tc>
        <w:tc>
          <w:tcPr>
            <w:tcW w:w="1134" w:type="dxa"/>
            <w:tcBorders>
              <w:top w:val="single" w:sz="4" w:space="0" w:color="auto"/>
              <w:left w:val="nil"/>
              <w:bottom w:val="single" w:sz="4" w:space="0" w:color="auto"/>
              <w:right w:val="nil"/>
            </w:tcBorders>
            <w:vAlign w:val="center"/>
          </w:tcPr>
          <w:p w14:paraId="09112854" w14:textId="77777777" w:rsidR="00076B81" w:rsidRPr="00FB2478" w:rsidRDefault="00076B81" w:rsidP="00AB6F72">
            <w:pPr>
              <w:spacing w:after="60"/>
              <w:ind w:firstLine="47"/>
              <w:jc w:val="center"/>
              <w:rPr>
                <w:rFonts w:eastAsia="Times New Roman"/>
                <w:b/>
                <w:i/>
                <w:iCs/>
                <w:color w:val="000000"/>
                <w:sz w:val="18"/>
                <w:szCs w:val="18"/>
                <w:lang w:val="it-IT"/>
              </w:rPr>
            </w:pPr>
            <w:r w:rsidRPr="00FB2478">
              <w:rPr>
                <w:rFonts w:eastAsia="Times New Roman"/>
                <w:b/>
                <w:i/>
                <w:iCs/>
                <w:color w:val="000000"/>
                <w:sz w:val="18"/>
                <w:szCs w:val="18"/>
                <w:lang w:val="it-IT"/>
              </w:rPr>
              <w:t>AVE</w:t>
            </w:r>
          </w:p>
        </w:tc>
      </w:tr>
      <w:tr w:rsidR="00076B81" w:rsidRPr="00ED53E0" w14:paraId="23ACEA68" w14:textId="77777777" w:rsidTr="00AB6F72">
        <w:trPr>
          <w:trHeight w:hRule="exact" w:val="57"/>
          <w:jc w:val="center"/>
        </w:trPr>
        <w:tc>
          <w:tcPr>
            <w:tcW w:w="2951" w:type="dxa"/>
            <w:tcBorders>
              <w:top w:val="nil"/>
              <w:left w:val="nil"/>
              <w:bottom w:val="nil"/>
              <w:right w:val="nil"/>
            </w:tcBorders>
            <w:shd w:val="clear" w:color="auto" w:fill="auto"/>
            <w:noWrap/>
            <w:vAlign w:val="center"/>
            <w:hideMark/>
          </w:tcPr>
          <w:p w14:paraId="538C8237" w14:textId="77777777" w:rsidR="00076B81" w:rsidRPr="00ED53E0" w:rsidRDefault="00076B81" w:rsidP="00AB6F72">
            <w:pPr>
              <w:spacing w:after="60"/>
              <w:ind w:firstLine="47"/>
              <w:jc w:val="center"/>
              <w:rPr>
                <w:rFonts w:eastAsia="Times New Roman"/>
                <w:color w:val="000000"/>
                <w:sz w:val="20"/>
                <w:szCs w:val="20"/>
                <w:lang w:val="it-IT"/>
              </w:rPr>
            </w:pPr>
          </w:p>
        </w:tc>
        <w:tc>
          <w:tcPr>
            <w:tcW w:w="1134" w:type="dxa"/>
            <w:tcBorders>
              <w:top w:val="nil"/>
              <w:left w:val="nil"/>
              <w:bottom w:val="nil"/>
              <w:right w:val="nil"/>
            </w:tcBorders>
            <w:shd w:val="clear" w:color="auto" w:fill="auto"/>
            <w:noWrap/>
            <w:vAlign w:val="center"/>
            <w:hideMark/>
          </w:tcPr>
          <w:p w14:paraId="506C51AB" w14:textId="77777777" w:rsidR="00076B81" w:rsidRPr="00ED53E0" w:rsidRDefault="00076B81" w:rsidP="00AB6F72">
            <w:pPr>
              <w:spacing w:after="60"/>
              <w:ind w:firstLine="47"/>
              <w:jc w:val="center"/>
              <w:rPr>
                <w:rFonts w:eastAsia="Times New Roman"/>
                <w:color w:val="000000"/>
                <w:sz w:val="18"/>
                <w:szCs w:val="18"/>
                <w:lang w:val="it-IT"/>
              </w:rPr>
            </w:pPr>
          </w:p>
        </w:tc>
        <w:tc>
          <w:tcPr>
            <w:tcW w:w="1134" w:type="dxa"/>
            <w:tcBorders>
              <w:top w:val="nil"/>
              <w:left w:val="nil"/>
              <w:bottom w:val="nil"/>
              <w:right w:val="nil"/>
            </w:tcBorders>
            <w:vAlign w:val="center"/>
          </w:tcPr>
          <w:p w14:paraId="6685F738" w14:textId="77777777" w:rsidR="00076B81" w:rsidRPr="00ED53E0" w:rsidRDefault="00076B81" w:rsidP="00AB6F72">
            <w:pPr>
              <w:spacing w:after="60"/>
              <w:ind w:firstLine="47"/>
              <w:jc w:val="center"/>
              <w:rPr>
                <w:rFonts w:eastAsia="Times New Roman"/>
                <w:color w:val="000000"/>
                <w:sz w:val="18"/>
                <w:szCs w:val="18"/>
                <w:lang w:val="it-IT"/>
              </w:rPr>
            </w:pPr>
          </w:p>
        </w:tc>
        <w:tc>
          <w:tcPr>
            <w:tcW w:w="1134" w:type="dxa"/>
            <w:tcBorders>
              <w:top w:val="nil"/>
              <w:left w:val="nil"/>
              <w:bottom w:val="nil"/>
              <w:right w:val="nil"/>
            </w:tcBorders>
            <w:shd w:val="clear" w:color="auto" w:fill="auto"/>
            <w:noWrap/>
            <w:vAlign w:val="center"/>
            <w:hideMark/>
          </w:tcPr>
          <w:p w14:paraId="3C6A00FA" w14:textId="77777777" w:rsidR="00076B81" w:rsidRPr="00ED53E0" w:rsidRDefault="00076B81" w:rsidP="00AB6F72">
            <w:pPr>
              <w:spacing w:after="60"/>
              <w:ind w:firstLine="47"/>
              <w:jc w:val="center"/>
              <w:rPr>
                <w:rFonts w:eastAsia="Times New Roman"/>
                <w:color w:val="000000"/>
                <w:sz w:val="18"/>
                <w:szCs w:val="18"/>
                <w:lang w:val="it-IT"/>
              </w:rPr>
            </w:pPr>
          </w:p>
        </w:tc>
        <w:tc>
          <w:tcPr>
            <w:tcW w:w="1134" w:type="dxa"/>
            <w:tcBorders>
              <w:top w:val="nil"/>
              <w:left w:val="nil"/>
              <w:bottom w:val="nil"/>
              <w:right w:val="nil"/>
            </w:tcBorders>
          </w:tcPr>
          <w:p w14:paraId="49B4444C" w14:textId="77777777" w:rsidR="00076B81" w:rsidRPr="00ED53E0" w:rsidRDefault="00076B81" w:rsidP="00AB6F72">
            <w:pPr>
              <w:spacing w:after="60"/>
              <w:ind w:firstLine="47"/>
              <w:jc w:val="center"/>
              <w:rPr>
                <w:rFonts w:eastAsia="Times New Roman"/>
                <w:color w:val="000000"/>
                <w:sz w:val="18"/>
                <w:szCs w:val="18"/>
                <w:lang w:val="it-IT"/>
              </w:rPr>
            </w:pPr>
          </w:p>
        </w:tc>
      </w:tr>
      <w:tr w:rsidR="00076B81" w:rsidRPr="00ED53E0" w14:paraId="6B9151BC" w14:textId="77777777" w:rsidTr="00AB6F72">
        <w:trPr>
          <w:trHeight w:hRule="exact" w:val="227"/>
          <w:jc w:val="center"/>
        </w:trPr>
        <w:tc>
          <w:tcPr>
            <w:tcW w:w="2951" w:type="dxa"/>
            <w:tcBorders>
              <w:top w:val="nil"/>
              <w:left w:val="nil"/>
              <w:bottom w:val="nil"/>
              <w:right w:val="nil"/>
            </w:tcBorders>
            <w:shd w:val="clear" w:color="auto" w:fill="auto"/>
            <w:noWrap/>
            <w:vAlign w:val="center"/>
          </w:tcPr>
          <w:p w14:paraId="3BA9669B" w14:textId="77777777" w:rsidR="00076B81" w:rsidRPr="00ED53E0" w:rsidRDefault="00076B81" w:rsidP="00AB6F72">
            <w:pPr>
              <w:spacing w:after="60"/>
              <w:ind w:firstLine="47"/>
              <w:rPr>
                <w:rFonts w:eastAsia="Times New Roman"/>
                <w:sz w:val="20"/>
                <w:szCs w:val="20"/>
                <w:lang w:val="it-IT" w:eastAsia="it-IT"/>
              </w:rPr>
            </w:pPr>
            <w:proofErr w:type="spellStart"/>
            <w:r>
              <w:rPr>
                <w:rFonts w:eastAsia="Times New Roman"/>
                <w:sz w:val="20"/>
                <w:szCs w:val="20"/>
                <w:lang w:val="it-IT" w:eastAsia="it-IT"/>
              </w:rPr>
              <w:t>Sustainable</w:t>
            </w:r>
            <w:proofErr w:type="spellEnd"/>
            <w:r>
              <w:rPr>
                <w:rFonts w:eastAsia="Times New Roman"/>
                <w:sz w:val="20"/>
                <w:szCs w:val="20"/>
                <w:lang w:val="it-IT" w:eastAsia="it-IT"/>
              </w:rPr>
              <w:t xml:space="preserve"> </w:t>
            </w:r>
            <w:proofErr w:type="spellStart"/>
            <w:r>
              <w:rPr>
                <w:rFonts w:eastAsia="Times New Roman"/>
                <w:sz w:val="20"/>
                <w:szCs w:val="20"/>
                <w:lang w:val="it-IT" w:eastAsia="it-IT"/>
              </w:rPr>
              <w:t>supply</w:t>
            </w:r>
            <w:proofErr w:type="spellEnd"/>
            <w:r>
              <w:rPr>
                <w:rFonts w:eastAsia="Times New Roman"/>
                <w:sz w:val="20"/>
                <w:szCs w:val="20"/>
                <w:lang w:val="it-IT" w:eastAsia="it-IT"/>
              </w:rPr>
              <w:t xml:space="preserve"> management</w:t>
            </w:r>
          </w:p>
        </w:tc>
        <w:tc>
          <w:tcPr>
            <w:tcW w:w="1134" w:type="dxa"/>
            <w:tcBorders>
              <w:top w:val="nil"/>
              <w:left w:val="nil"/>
              <w:bottom w:val="nil"/>
              <w:right w:val="nil"/>
            </w:tcBorders>
            <w:shd w:val="clear" w:color="auto" w:fill="auto"/>
            <w:noWrap/>
            <w:vAlign w:val="center"/>
          </w:tcPr>
          <w:p w14:paraId="6CD22571" w14:textId="77777777" w:rsidR="00076B81" w:rsidRDefault="00076B81" w:rsidP="00AB6F72">
            <w:pPr>
              <w:spacing w:after="60"/>
              <w:ind w:firstLine="47"/>
              <w:jc w:val="center"/>
              <w:rPr>
                <w:rFonts w:eastAsia="Times New Roman"/>
                <w:color w:val="000000"/>
                <w:sz w:val="18"/>
                <w:szCs w:val="18"/>
                <w:lang w:val="it-IT"/>
              </w:rPr>
            </w:pPr>
          </w:p>
        </w:tc>
        <w:tc>
          <w:tcPr>
            <w:tcW w:w="1134" w:type="dxa"/>
            <w:tcBorders>
              <w:top w:val="nil"/>
              <w:left w:val="nil"/>
              <w:bottom w:val="nil"/>
              <w:right w:val="nil"/>
            </w:tcBorders>
            <w:vAlign w:val="center"/>
          </w:tcPr>
          <w:p w14:paraId="54F357C9" w14:textId="77777777" w:rsidR="00076B81" w:rsidRPr="00ED53E0" w:rsidRDefault="009E7E48" w:rsidP="00AB6F72">
            <w:pPr>
              <w:spacing w:after="60"/>
              <w:ind w:firstLine="47"/>
              <w:jc w:val="center"/>
              <w:rPr>
                <w:rFonts w:eastAsia="Times New Roman"/>
                <w:color w:val="000000"/>
                <w:sz w:val="18"/>
                <w:szCs w:val="18"/>
                <w:lang w:val="it-IT"/>
              </w:rPr>
            </w:pPr>
            <w:r>
              <w:rPr>
                <w:rFonts w:eastAsia="Times New Roman"/>
                <w:color w:val="000000"/>
                <w:sz w:val="18"/>
                <w:szCs w:val="18"/>
                <w:lang w:val="it-IT"/>
              </w:rPr>
              <w:t>0.95</w:t>
            </w:r>
          </w:p>
        </w:tc>
        <w:tc>
          <w:tcPr>
            <w:tcW w:w="1134" w:type="dxa"/>
            <w:tcBorders>
              <w:top w:val="nil"/>
              <w:left w:val="nil"/>
              <w:bottom w:val="nil"/>
              <w:right w:val="nil"/>
            </w:tcBorders>
            <w:shd w:val="clear" w:color="auto" w:fill="auto"/>
            <w:noWrap/>
            <w:vAlign w:val="center"/>
          </w:tcPr>
          <w:p w14:paraId="167B9E0D" w14:textId="77777777" w:rsidR="00076B81" w:rsidRPr="00ED53E0" w:rsidRDefault="009E7E48" w:rsidP="00E2260C">
            <w:pPr>
              <w:spacing w:after="60"/>
              <w:ind w:firstLine="47"/>
              <w:jc w:val="center"/>
              <w:rPr>
                <w:rFonts w:eastAsia="Times New Roman"/>
                <w:color w:val="000000"/>
                <w:sz w:val="18"/>
                <w:szCs w:val="18"/>
                <w:lang w:val="it-IT"/>
              </w:rPr>
            </w:pPr>
            <w:r>
              <w:rPr>
                <w:rFonts w:eastAsia="Times New Roman"/>
                <w:color w:val="000000"/>
                <w:sz w:val="18"/>
                <w:szCs w:val="18"/>
                <w:lang w:val="it-IT"/>
              </w:rPr>
              <w:t>0.9</w:t>
            </w:r>
            <w:r w:rsidR="00E2260C">
              <w:rPr>
                <w:rFonts w:eastAsia="Times New Roman"/>
                <w:color w:val="000000"/>
                <w:sz w:val="18"/>
                <w:szCs w:val="18"/>
                <w:lang w:val="it-IT"/>
              </w:rPr>
              <w:t>3</w:t>
            </w:r>
          </w:p>
        </w:tc>
        <w:tc>
          <w:tcPr>
            <w:tcW w:w="1134" w:type="dxa"/>
            <w:tcBorders>
              <w:top w:val="nil"/>
              <w:left w:val="nil"/>
              <w:bottom w:val="nil"/>
              <w:right w:val="nil"/>
            </w:tcBorders>
          </w:tcPr>
          <w:p w14:paraId="1F6B1F02" w14:textId="77777777" w:rsidR="00076B81" w:rsidRPr="00ED53E0" w:rsidRDefault="001F312C" w:rsidP="00E2260C">
            <w:pPr>
              <w:spacing w:after="60"/>
              <w:ind w:firstLine="47"/>
              <w:jc w:val="center"/>
              <w:rPr>
                <w:rFonts w:eastAsia="Times New Roman"/>
                <w:color w:val="000000"/>
                <w:sz w:val="18"/>
                <w:szCs w:val="18"/>
                <w:lang w:val="it-IT"/>
              </w:rPr>
            </w:pPr>
            <w:r>
              <w:rPr>
                <w:rFonts w:eastAsia="Times New Roman"/>
                <w:color w:val="000000"/>
                <w:sz w:val="18"/>
                <w:szCs w:val="18"/>
                <w:lang w:val="it-IT"/>
              </w:rPr>
              <w:t>0.8</w:t>
            </w:r>
            <w:r w:rsidR="00E2260C">
              <w:rPr>
                <w:rFonts w:eastAsia="Times New Roman"/>
                <w:color w:val="000000"/>
                <w:sz w:val="18"/>
                <w:szCs w:val="18"/>
                <w:lang w:val="it-IT"/>
              </w:rPr>
              <w:t>3</w:t>
            </w:r>
          </w:p>
        </w:tc>
      </w:tr>
      <w:tr w:rsidR="00076B81" w:rsidRPr="00FB2478" w14:paraId="535A764A"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40F99A79" w14:textId="77777777" w:rsidR="00076B81" w:rsidRPr="00FB2478" w:rsidRDefault="00076B81" w:rsidP="00AB6F72">
            <w:pPr>
              <w:spacing w:after="60"/>
              <w:ind w:firstLine="47"/>
              <w:rPr>
                <w:rFonts w:eastAsia="Times New Roman"/>
                <w:sz w:val="16"/>
                <w:szCs w:val="16"/>
                <w:lang w:val="it-IT" w:eastAsia="it-IT"/>
              </w:rPr>
            </w:pPr>
            <w:r w:rsidRPr="00FB2478">
              <w:rPr>
                <w:rFonts w:eastAsia="Times New Roman"/>
                <w:sz w:val="16"/>
                <w:szCs w:val="16"/>
                <w:lang w:val="it-IT" w:eastAsia="it-IT"/>
              </w:rPr>
              <w:t>SSM1</w:t>
            </w:r>
          </w:p>
        </w:tc>
        <w:tc>
          <w:tcPr>
            <w:tcW w:w="1134" w:type="dxa"/>
            <w:tcBorders>
              <w:top w:val="nil"/>
              <w:left w:val="nil"/>
              <w:bottom w:val="nil"/>
              <w:right w:val="nil"/>
            </w:tcBorders>
            <w:shd w:val="clear" w:color="auto" w:fill="auto"/>
            <w:noWrap/>
            <w:vAlign w:val="center"/>
          </w:tcPr>
          <w:p w14:paraId="42A7F37E" w14:textId="77777777" w:rsidR="00076B81" w:rsidRPr="00FB2478" w:rsidRDefault="00E2260C" w:rsidP="00E2260C">
            <w:pPr>
              <w:spacing w:after="60"/>
              <w:ind w:firstLine="47"/>
              <w:jc w:val="center"/>
              <w:rPr>
                <w:rFonts w:eastAsia="Times New Roman"/>
                <w:color w:val="000000"/>
                <w:sz w:val="16"/>
                <w:szCs w:val="16"/>
                <w:lang w:val="it-IT"/>
              </w:rPr>
            </w:pPr>
            <w:r>
              <w:rPr>
                <w:rFonts w:eastAsia="Times New Roman"/>
                <w:color w:val="000000"/>
                <w:sz w:val="16"/>
                <w:szCs w:val="16"/>
                <w:lang w:val="it-IT"/>
              </w:rPr>
              <w:t>0.89</w:t>
            </w:r>
          </w:p>
        </w:tc>
        <w:tc>
          <w:tcPr>
            <w:tcW w:w="1134" w:type="dxa"/>
            <w:tcBorders>
              <w:top w:val="nil"/>
              <w:left w:val="nil"/>
              <w:bottom w:val="nil"/>
              <w:right w:val="nil"/>
            </w:tcBorders>
            <w:vAlign w:val="center"/>
          </w:tcPr>
          <w:p w14:paraId="4034F2F4"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4A594DBC"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5F080FFE"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FB2478" w14:paraId="429DC3D9"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5078C7C1" w14:textId="77777777" w:rsidR="00076B81" w:rsidRPr="00FB2478" w:rsidRDefault="00076B81" w:rsidP="00AB6F72">
            <w:pPr>
              <w:spacing w:after="60"/>
              <w:ind w:firstLine="47"/>
              <w:rPr>
                <w:rFonts w:eastAsia="Times New Roman"/>
                <w:sz w:val="16"/>
                <w:szCs w:val="16"/>
                <w:lang w:val="it-IT" w:eastAsia="it-IT"/>
              </w:rPr>
            </w:pPr>
            <w:r w:rsidRPr="00FB2478">
              <w:rPr>
                <w:rFonts w:eastAsia="Times New Roman"/>
                <w:sz w:val="16"/>
                <w:szCs w:val="16"/>
                <w:lang w:val="it-IT" w:eastAsia="it-IT"/>
              </w:rPr>
              <w:t>SSM2</w:t>
            </w:r>
          </w:p>
        </w:tc>
        <w:tc>
          <w:tcPr>
            <w:tcW w:w="1134" w:type="dxa"/>
            <w:tcBorders>
              <w:top w:val="nil"/>
              <w:left w:val="nil"/>
              <w:bottom w:val="nil"/>
              <w:right w:val="nil"/>
            </w:tcBorders>
            <w:shd w:val="clear" w:color="auto" w:fill="auto"/>
            <w:noWrap/>
            <w:vAlign w:val="center"/>
          </w:tcPr>
          <w:p w14:paraId="44940CE8" w14:textId="77777777" w:rsidR="00076B81" w:rsidRPr="00FB2478" w:rsidRDefault="00C474CD" w:rsidP="00AB6F72">
            <w:pPr>
              <w:spacing w:after="60"/>
              <w:ind w:firstLine="47"/>
              <w:jc w:val="center"/>
              <w:rPr>
                <w:rFonts w:eastAsia="Times New Roman"/>
                <w:color w:val="000000"/>
                <w:sz w:val="16"/>
                <w:szCs w:val="16"/>
                <w:lang w:val="it-IT"/>
              </w:rPr>
            </w:pPr>
            <w:r w:rsidRPr="00FB2478">
              <w:rPr>
                <w:rFonts w:eastAsia="Times New Roman"/>
                <w:color w:val="000000"/>
                <w:sz w:val="16"/>
                <w:szCs w:val="16"/>
                <w:lang w:val="it-IT"/>
              </w:rPr>
              <w:t>0.91</w:t>
            </w:r>
          </w:p>
        </w:tc>
        <w:tc>
          <w:tcPr>
            <w:tcW w:w="1134" w:type="dxa"/>
            <w:tcBorders>
              <w:top w:val="nil"/>
              <w:left w:val="nil"/>
              <w:bottom w:val="nil"/>
              <w:right w:val="nil"/>
            </w:tcBorders>
            <w:vAlign w:val="center"/>
          </w:tcPr>
          <w:p w14:paraId="7EBFF94B"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25CBAA5C"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1153457F"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FB2478" w14:paraId="7AD72B65"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396F23D7" w14:textId="77777777" w:rsidR="00076B81" w:rsidRPr="00FB2478" w:rsidRDefault="00076B81" w:rsidP="00AB6F72">
            <w:pPr>
              <w:spacing w:after="60"/>
              <w:ind w:firstLine="47"/>
              <w:rPr>
                <w:rFonts w:eastAsia="Times New Roman"/>
                <w:sz w:val="16"/>
                <w:szCs w:val="16"/>
                <w:lang w:val="it-IT" w:eastAsia="it-IT"/>
              </w:rPr>
            </w:pPr>
            <w:r w:rsidRPr="00FB2478">
              <w:rPr>
                <w:rFonts w:eastAsia="Times New Roman"/>
                <w:sz w:val="16"/>
                <w:szCs w:val="16"/>
                <w:lang w:val="it-IT" w:eastAsia="it-IT"/>
              </w:rPr>
              <w:t>SSM3</w:t>
            </w:r>
          </w:p>
        </w:tc>
        <w:tc>
          <w:tcPr>
            <w:tcW w:w="1134" w:type="dxa"/>
            <w:tcBorders>
              <w:top w:val="nil"/>
              <w:left w:val="nil"/>
              <w:bottom w:val="nil"/>
              <w:right w:val="nil"/>
            </w:tcBorders>
            <w:shd w:val="clear" w:color="auto" w:fill="auto"/>
            <w:noWrap/>
            <w:vAlign w:val="center"/>
          </w:tcPr>
          <w:p w14:paraId="77BEB7EF" w14:textId="77777777" w:rsidR="00076B81" w:rsidRPr="00FB2478" w:rsidRDefault="00C474CD" w:rsidP="00E2260C">
            <w:pPr>
              <w:spacing w:after="60"/>
              <w:ind w:firstLine="47"/>
              <w:jc w:val="center"/>
              <w:rPr>
                <w:rFonts w:eastAsia="Times New Roman"/>
                <w:color w:val="000000"/>
                <w:sz w:val="16"/>
                <w:szCs w:val="16"/>
                <w:lang w:val="it-IT"/>
              </w:rPr>
            </w:pPr>
            <w:r w:rsidRPr="00FB2478">
              <w:rPr>
                <w:rFonts w:eastAsia="Times New Roman"/>
                <w:color w:val="000000"/>
                <w:sz w:val="16"/>
                <w:szCs w:val="16"/>
                <w:lang w:val="it-IT"/>
              </w:rPr>
              <w:t>0.9</w:t>
            </w:r>
            <w:r w:rsidR="00E2260C">
              <w:rPr>
                <w:rFonts w:eastAsia="Times New Roman"/>
                <w:color w:val="000000"/>
                <w:sz w:val="16"/>
                <w:szCs w:val="16"/>
                <w:lang w:val="it-IT"/>
              </w:rPr>
              <w:t>3</w:t>
            </w:r>
          </w:p>
        </w:tc>
        <w:tc>
          <w:tcPr>
            <w:tcW w:w="1134" w:type="dxa"/>
            <w:tcBorders>
              <w:top w:val="nil"/>
              <w:left w:val="nil"/>
              <w:bottom w:val="nil"/>
              <w:right w:val="nil"/>
            </w:tcBorders>
            <w:vAlign w:val="center"/>
          </w:tcPr>
          <w:p w14:paraId="6AA33AF1"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131917C7"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44B1FA2B"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FB2478" w14:paraId="3998A453"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2BA8B17C" w14:textId="77777777" w:rsidR="00076B81" w:rsidRPr="00FB2478" w:rsidRDefault="00076B81" w:rsidP="00AB6F72">
            <w:pPr>
              <w:spacing w:after="60"/>
              <w:ind w:firstLine="47"/>
              <w:rPr>
                <w:rFonts w:eastAsia="Times New Roman"/>
                <w:sz w:val="16"/>
                <w:szCs w:val="16"/>
                <w:lang w:val="it-IT" w:eastAsia="it-IT"/>
              </w:rPr>
            </w:pPr>
            <w:r w:rsidRPr="00FB2478">
              <w:rPr>
                <w:rFonts w:eastAsia="Times New Roman"/>
                <w:sz w:val="16"/>
                <w:szCs w:val="16"/>
                <w:lang w:val="it-IT" w:eastAsia="it-IT"/>
              </w:rPr>
              <w:t>SSM4</w:t>
            </w:r>
          </w:p>
        </w:tc>
        <w:tc>
          <w:tcPr>
            <w:tcW w:w="1134" w:type="dxa"/>
            <w:tcBorders>
              <w:top w:val="nil"/>
              <w:left w:val="nil"/>
              <w:bottom w:val="nil"/>
              <w:right w:val="nil"/>
            </w:tcBorders>
            <w:shd w:val="clear" w:color="auto" w:fill="auto"/>
            <w:noWrap/>
            <w:vAlign w:val="center"/>
          </w:tcPr>
          <w:p w14:paraId="01ADBC31" w14:textId="77777777" w:rsidR="00076B81" w:rsidRPr="00FB2478" w:rsidRDefault="00C474CD" w:rsidP="00AB6F72">
            <w:pPr>
              <w:spacing w:after="60"/>
              <w:ind w:firstLine="47"/>
              <w:jc w:val="center"/>
              <w:rPr>
                <w:rFonts w:eastAsia="Times New Roman"/>
                <w:color w:val="000000"/>
                <w:sz w:val="16"/>
                <w:szCs w:val="16"/>
                <w:lang w:val="it-IT"/>
              </w:rPr>
            </w:pPr>
            <w:r w:rsidRPr="00FB2478">
              <w:rPr>
                <w:rFonts w:eastAsia="Times New Roman"/>
                <w:color w:val="000000"/>
                <w:sz w:val="16"/>
                <w:szCs w:val="16"/>
                <w:lang w:val="it-IT"/>
              </w:rPr>
              <w:t>0.93</w:t>
            </w:r>
          </w:p>
        </w:tc>
        <w:tc>
          <w:tcPr>
            <w:tcW w:w="1134" w:type="dxa"/>
            <w:tcBorders>
              <w:top w:val="nil"/>
              <w:left w:val="nil"/>
              <w:bottom w:val="nil"/>
              <w:right w:val="nil"/>
            </w:tcBorders>
            <w:vAlign w:val="center"/>
          </w:tcPr>
          <w:p w14:paraId="011944A0"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416A50AB"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26A596D8"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ED53E0" w14:paraId="2773E0E4" w14:textId="77777777" w:rsidTr="00AB6F72">
        <w:trPr>
          <w:trHeight w:hRule="exact" w:val="227"/>
          <w:jc w:val="center"/>
        </w:trPr>
        <w:tc>
          <w:tcPr>
            <w:tcW w:w="2951" w:type="dxa"/>
            <w:tcBorders>
              <w:top w:val="nil"/>
              <w:left w:val="nil"/>
              <w:bottom w:val="nil"/>
              <w:right w:val="nil"/>
            </w:tcBorders>
            <w:shd w:val="clear" w:color="auto" w:fill="auto"/>
            <w:noWrap/>
            <w:vAlign w:val="center"/>
          </w:tcPr>
          <w:p w14:paraId="2FE4E569" w14:textId="77777777" w:rsidR="00076B81" w:rsidRPr="00ED53E0" w:rsidRDefault="00076B81" w:rsidP="00AB6F72">
            <w:pPr>
              <w:spacing w:after="60"/>
              <w:ind w:firstLine="47"/>
              <w:rPr>
                <w:rFonts w:eastAsia="Times New Roman"/>
                <w:sz w:val="20"/>
                <w:szCs w:val="20"/>
                <w:lang w:val="it-IT" w:eastAsia="it-IT"/>
              </w:rPr>
            </w:pPr>
            <w:proofErr w:type="spellStart"/>
            <w:r>
              <w:rPr>
                <w:rFonts w:eastAsia="Times New Roman"/>
                <w:sz w:val="20"/>
                <w:szCs w:val="20"/>
                <w:lang w:val="it-IT" w:eastAsia="it-IT"/>
              </w:rPr>
              <w:t>Sustainable</w:t>
            </w:r>
            <w:proofErr w:type="spellEnd"/>
            <w:r>
              <w:rPr>
                <w:rFonts w:eastAsia="Times New Roman"/>
                <w:sz w:val="20"/>
                <w:szCs w:val="20"/>
                <w:lang w:val="it-IT" w:eastAsia="it-IT"/>
              </w:rPr>
              <w:t xml:space="preserve"> </w:t>
            </w:r>
            <w:proofErr w:type="spellStart"/>
            <w:r>
              <w:rPr>
                <w:rFonts w:eastAsia="Times New Roman"/>
                <w:sz w:val="20"/>
                <w:szCs w:val="20"/>
                <w:lang w:val="it-IT" w:eastAsia="it-IT"/>
              </w:rPr>
              <w:t>process</w:t>
            </w:r>
            <w:proofErr w:type="spellEnd"/>
            <w:r>
              <w:rPr>
                <w:rFonts w:eastAsia="Times New Roman"/>
                <w:sz w:val="20"/>
                <w:szCs w:val="20"/>
                <w:lang w:val="it-IT" w:eastAsia="it-IT"/>
              </w:rPr>
              <w:t xml:space="preserve"> management</w:t>
            </w:r>
          </w:p>
        </w:tc>
        <w:tc>
          <w:tcPr>
            <w:tcW w:w="1134" w:type="dxa"/>
            <w:tcBorders>
              <w:top w:val="nil"/>
              <w:left w:val="nil"/>
              <w:bottom w:val="nil"/>
              <w:right w:val="nil"/>
            </w:tcBorders>
            <w:shd w:val="clear" w:color="auto" w:fill="auto"/>
            <w:noWrap/>
            <w:vAlign w:val="center"/>
          </w:tcPr>
          <w:p w14:paraId="7B41BE24" w14:textId="77777777" w:rsidR="00076B81" w:rsidRDefault="00076B81" w:rsidP="00AB6F72">
            <w:pPr>
              <w:spacing w:after="60"/>
              <w:ind w:firstLine="47"/>
              <w:jc w:val="center"/>
              <w:rPr>
                <w:rFonts w:eastAsia="Times New Roman"/>
                <w:color w:val="000000"/>
                <w:sz w:val="18"/>
                <w:szCs w:val="18"/>
                <w:lang w:val="it-IT"/>
              </w:rPr>
            </w:pPr>
          </w:p>
        </w:tc>
        <w:tc>
          <w:tcPr>
            <w:tcW w:w="1134" w:type="dxa"/>
            <w:tcBorders>
              <w:top w:val="nil"/>
              <w:left w:val="nil"/>
              <w:bottom w:val="nil"/>
              <w:right w:val="nil"/>
            </w:tcBorders>
            <w:vAlign w:val="center"/>
          </w:tcPr>
          <w:p w14:paraId="2428527B" w14:textId="77777777" w:rsidR="00076B81" w:rsidRPr="00ED53E0" w:rsidRDefault="009E7E48" w:rsidP="00AB6F72">
            <w:pPr>
              <w:spacing w:after="60"/>
              <w:ind w:firstLine="47"/>
              <w:jc w:val="center"/>
              <w:rPr>
                <w:rFonts w:eastAsia="Times New Roman"/>
                <w:color w:val="000000"/>
                <w:sz w:val="18"/>
                <w:szCs w:val="18"/>
                <w:lang w:val="it-IT"/>
              </w:rPr>
            </w:pPr>
            <w:r>
              <w:rPr>
                <w:rFonts w:eastAsia="Times New Roman"/>
                <w:color w:val="000000"/>
                <w:sz w:val="18"/>
                <w:szCs w:val="18"/>
                <w:lang w:val="it-IT"/>
              </w:rPr>
              <w:t>0.91</w:t>
            </w:r>
          </w:p>
        </w:tc>
        <w:tc>
          <w:tcPr>
            <w:tcW w:w="1134" w:type="dxa"/>
            <w:tcBorders>
              <w:top w:val="nil"/>
              <w:left w:val="nil"/>
              <w:bottom w:val="nil"/>
              <w:right w:val="nil"/>
            </w:tcBorders>
            <w:shd w:val="clear" w:color="auto" w:fill="auto"/>
            <w:noWrap/>
            <w:vAlign w:val="center"/>
          </w:tcPr>
          <w:p w14:paraId="39F105A3" w14:textId="77777777" w:rsidR="00076B81" w:rsidRPr="00ED53E0" w:rsidRDefault="009E7E48" w:rsidP="00E2260C">
            <w:pPr>
              <w:spacing w:after="60"/>
              <w:ind w:firstLine="47"/>
              <w:jc w:val="center"/>
              <w:rPr>
                <w:rFonts w:eastAsia="Times New Roman"/>
                <w:color w:val="000000"/>
                <w:sz w:val="18"/>
                <w:szCs w:val="18"/>
                <w:lang w:val="it-IT"/>
              </w:rPr>
            </w:pPr>
            <w:r>
              <w:rPr>
                <w:rFonts w:eastAsia="Times New Roman"/>
                <w:color w:val="000000"/>
                <w:sz w:val="18"/>
                <w:szCs w:val="18"/>
                <w:lang w:val="it-IT"/>
              </w:rPr>
              <w:t>0.8</w:t>
            </w:r>
            <w:r w:rsidR="00E2260C">
              <w:rPr>
                <w:rFonts w:eastAsia="Times New Roman"/>
                <w:color w:val="000000"/>
                <w:sz w:val="18"/>
                <w:szCs w:val="18"/>
                <w:lang w:val="it-IT"/>
              </w:rPr>
              <w:t>0</w:t>
            </w:r>
          </w:p>
        </w:tc>
        <w:tc>
          <w:tcPr>
            <w:tcW w:w="1134" w:type="dxa"/>
            <w:tcBorders>
              <w:top w:val="nil"/>
              <w:left w:val="nil"/>
              <w:bottom w:val="nil"/>
              <w:right w:val="nil"/>
            </w:tcBorders>
          </w:tcPr>
          <w:p w14:paraId="6E720698" w14:textId="77777777" w:rsidR="00076B81" w:rsidRPr="00ED53E0" w:rsidRDefault="00E2260C" w:rsidP="00E2260C">
            <w:pPr>
              <w:spacing w:after="60"/>
              <w:ind w:firstLine="47"/>
              <w:jc w:val="center"/>
              <w:rPr>
                <w:rFonts w:eastAsia="Times New Roman"/>
                <w:color w:val="000000"/>
                <w:sz w:val="18"/>
                <w:szCs w:val="18"/>
                <w:lang w:val="it-IT"/>
              </w:rPr>
            </w:pPr>
            <w:r>
              <w:rPr>
                <w:rFonts w:eastAsia="Times New Roman"/>
                <w:color w:val="000000"/>
                <w:sz w:val="18"/>
                <w:szCs w:val="18"/>
                <w:lang w:val="it-IT"/>
              </w:rPr>
              <w:t>0.83</w:t>
            </w:r>
          </w:p>
        </w:tc>
      </w:tr>
      <w:tr w:rsidR="00076B81" w:rsidRPr="00FB2478" w14:paraId="5AE01831"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2387656B" w14:textId="77777777" w:rsidR="00076B81" w:rsidRPr="00FB2478" w:rsidRDefault="00076B81" w:rsidP="00AB6F72">
            <w:pPr>
              <w:spacing w:after="60"/>
              <w:ind w:firstLine="47"/>
              <w:rPr>
                <w:rFonts w:eastAsia="Times New Roman"/>
                <w:sz w:val="16"/>
                <w:szCs w:val="16"/>
                <w:lang w:val="it-IT" w:eastAsia="it-IT"/>
              </w:rPr>
            </w:pPr>
            <w:r w:rsidRPr="00FB2478">
              <w:rPr>
                <w:rFonts w:eastAsia="Times New Roman"/>
                <w:sz w:val="16"/>
                <w:szCs w:val="16"/>
                <w:lang w:val="it-IT" w:eastAsia="it-IT"/>
              </w:rPr>
              <w:t>SPM1</w:t>
            </w:r>
          </w:p>
        </w:tc>
        <w:tc>
          <w:tcPr>
            <w:tcW w:w="1134" w:type="dxa"/>
            <w:tcBorders>
              <w:top w:val="nil"/>
              <w:left w:val="nil"/>
              <w:bottom w:val="nil"/>
              <w:right w:val="nil"/>
            </w:tcBorders>
            <w:shd w:val="clear" w:color="auto" w:fill="auto"/>
            <w:noWrap/>
            <w:vAlign w:val="center"/>
          </w:tcPr>
          <w:p w14:paraId="1C4A8481" w14:textId="77777777" w:rsidR="00076B81" w:rsidRPr="00FB2478" w:rsidRDefault="00C474CD" w:rsidP="00E2260C">
            <w:pPr>
              <w:spacing w:after="60"/>
              <w:ind w:firstLine="47"/>
              <w:jc w:val="center"/>
              <w:rPr>
                <w:rFonts w:eastAsia="Times New Roman"/>
                <w:color w:val="000000"/>
                <w:sz w:val="16"/>
                <w:szCs w:val="16"/>
                <w:lang w:val="it-IT"/>
              </w:rPr>
            </w:pPr>
            <w:r w:rsidRPr="00FB2478">
              <w:rPr>
                <w:rFonts w:eastAsia="Times New Roman"/>
                <w:color w:val="000000"/>
                <w:sz w:val="16"/>
                <w:szCs w:val="16"/>
                <w:lang w:val="it-IT"/>
              </w:rPr>
              <w:t>0.9</w:t>
            </w:r>
            <w:r w:rsidR="00E2260C">
              <w:rPr>
                <w:rFonts w:eastAsia="Times New Roman"/>
                <w:color w:val="000000"/>
                <w:sz w:val="16"/>
                <w:szCs w:val="16"/>
                <w:lang w:val="it-IT"/>
              </w:rPr>
              <w:t>2</w:t>
            </w:r>
          </w:p>
        </w:tc>
        <w:tc>
          <w:tcPr>
            <w:tcW w:w="1134" w:type="dxa"/>
            <w:tcBorders>
              <w:top w:val="nil"/>
              <w:left w:val="nil"/>
              <w:bottom w:val="nil"/>
              <w:right w:val="nil"/>
            </w:tcBorders>
            <w:vAlign w:val="center"/>
          </w:tcPr>
          <w:p w14:paraId="71C9F90A"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6C63ECF7"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5086B524"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FB2478" w14:paraId="0AFC283E"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620D0224" w14:textId="77777777" w:rsidR="00076B81" w:rsidRPr="00FB2478" w:rsidRDefault="00076B81" w:rsidP="00AB6F72">
            <w:pPr>
              <w:spacing w:after="60"/>
              <w:ind w:firstLine="47"/>
              <w:rPr>
                <w:rFonts w:eastAsia="Times New Roman"/>
                <w:sz w:val="16"/>
                <w:szCs w:val="16"/>
                <w:lang w:val="it-IT" w:eastAsia="it-IT"/>
              </w:rPr>
            </w:pPr>
            <w:r w:rsidRPr="00FB2478">
              <w:rPr>
                <w:rFonts w:eastAsia="Times New Roman"/>
                <w:sz w:val="16"/>
                <w:szCs w:val="16"/>
                <w:lang w:val="it-IT" w:eastAsia="it-IT"/>
              </w:rPr>
              <w:t>SPM2</w:t>
            </w:r>
          </w:p>
        </w:tc>
        <w:tc>
          <w:tcPr>
            <w:tcW w:w="1134" w:type="dxa"/>
            <w:tcBorders>
              <w:top w:val="nil"/>
              <w:left w:val="nil"/>
              <w:bottom w:val="nil"/>
              <w:right w:val="nil"/>
            </w:tcBorders>
            <w:shd w:val="clear" w:color="auto" w:fill="auto"/>
            <w:noWrap/>
            <w:vAlign w:val="center"/>
          </w:tcPr>
          <w:p w14:paraId="2817FFF6" w14:textId="77777777" w:rsidR="00076B81" w:rsidRPr="00FB2478" w:rsidRDefault="00E2260C" w:rsidP="00AB6F72">
            <w:pPr>
              <w:spacing w:after="60"/>
              <w:ind w:firstLine="47"/>
              <w:jc w:val="center"/>
              <w:rPr>
                <w:rFonts w:eastAsia="Times New Roman"/>
                <w:color w:val="000000"/>
                <w:sz w:val="16"/>
                <w:szCs w:val="16"/>
                <w:lang w:val="it-IT"/>
              </w:rPr>
            </w:pPr>
            <w:r>
              <w:rPr>
                <w:rFonts w:eastAsia="Times New Roman"/>
                <w:color w:val="000000"/>
                <w:sz w:val="16"/>
                <w:szCs w:val="16"/>
                <w:lang w:val="it-IT"/>
              </w:rPr>
              <w:t>0.90</w:t>
            </w:r>
          </w:p>
        </w:tc>
        <w:tc>
          <w:tcPr>
            <w:tcW w:w="1134" w:type="dxa"/>
            <w:tcBorders>
              <w:top w:val="nil"/>
              <w:left w:val="nil"/>
              <w:bottom w:val="nil"/>
              <w:right w:val="nil"/>
            </w:tcBorders>
            <w:vAlign w:val="center"/>
          </w:tcPr>
          <w:p w14:paraId="3BC354E3"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4F9C5E1B"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3CD32340"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ED53E0" w14:paraId="3D2222CD" w14:textId="77777777" w:rsidTr="00AB6F72">
        <w:trPr>
          <w:trHeight w:hRule="exact" w:val="227"/>
          <w:jc w:val="center"/>
        </w:trPr>
        <w:tc>
          <w:tcPr>
            <w:tcW w:w="2951" w:type="dxa"/>
            <w:tcBorders>
              <w:top w:val="nil"/>
              <w:left w:val="nil"/>
              <w:bottom w:val="nil"/>
              <w:right w:val="nil"/>
            </w:tcBorders>
            <w:shd w:val="clear" w:color="auto" w:fill="auto"/>
            <w:noWrap/>
            <w:vAlign w:val="center"/>
          </w:tcPr>
          <w:p w14:paraId="06A08BC6" w14:textId="77777777" w:rsidR="00076B81" w:rsidRPr="00ED53E0" w:rsidRDefault="00076B81" w:rsidP="00AB6F72">
            <w:pPr>
              <w:spacing w:after="60"/>
              <w:ind w:firstLine="47"/>
              <w:rPr>
                <w:rFonts w:eastAsia="Times New Roman"/>
                <w:sz w:val="20"/>
                <w:szCs w:val="20"/>
                <w:lang w:val="it-IT" w:eastAsia="it-IT"/>
              </w:rPr>
            </w:pPr>
            <w:proofErr w:type="spellStart"/>
            <w:r>
              <w:rPr>
                <w:rFonts w:eastAsia="Times New Roman"/>
                <w:sz w:val="20"/>
                <w:szCs w:val="20"/>
                <w:lang w:val="it-IT" w:eastAsia="it-IT"/>
              </w:rPr>
              <w:t>Customer</w:t>
            </w:r>
            <w:proofErr w:type="spellEnd"/>
            <w:r>
              <w:rPr>
                <w:rFonts w:eastAsia="Times New Roman"/>
                <w:sz w:val="20"/>
                <w:szCs w:val="20"/>
                <w:lang w:val="it-IT" w:eastAsia="it-IT"/>
              </w:rPr>
              <w:t xml:space="preserve"> pressure</w:t>
            </w:r>
          </w:p>
        </w:tc>
        <w:tc>
          <w:tcPr>
            <w:tcW w:w="1134" w:type="dxa"/>
            <w:tcBorders>
              <w:top w:val="nil"/>
              <w:left w:val="nil"/>
              <w:bottom w:val="nil"/>
              <w:right w:val="nil"/>
            </w:tcBorders>
            <w:shd w:val="clear" w:color="auto" w:fill="auto"/>
            <w:noWrap/>
            <w:vAlign w:val="center"/>
          </w:tcPr>
          <w:p w14:paraId="581ED5B6" w14:textId="77777777" w:rsidR="00076B81" w:rsidRPr="00ED53E0" w:rsidRDefault="00076B81" w:rsidP="00AB6F72">
            <w:pPr>
              <w:spacing w:after="60"/>
              <w:ind w:firstLine="47"/>
              <w:jc w:val="center"/>
              <w:rPr>
                <w:rFonts w:eastAsia="Times New Roman"/>
                <w:color w:val="000000"/>
                <w:sz w:val="18"/>
                <w:szCs w:val="18"/>
                <w:lang w:val="it-IT"/>
              </w:rPr>
            </w:pPr>
          </w:p>
        </w:tc>
        <w:tc>
          <w:tcPr>
            <w:tcW w:w="1134" w:type="dxa"/>
            <w:tcBorders>
              <w:top w:val="nil"/>
              <w:left w:val="nil"/>
              <w:bottom w:val="nil"/>
              <w:right w:val="nil"/>
            </w:tcBorders>
            <w:vAlign w:val="center"/>
          </w:tcPr>
          <w:p w14:paraId="31F99C75" w14:textId="77777777" w:rsidR="00076B81" w:rsidRPr="00ED53E0" w:rsidRDefault="001F312C" w:rsidP="00AB6F72">
            <w:pPr>
              <w:spacing w:after="60"/>
              <w:ind w:firstLine="47"/>
              <w:jc w:val="center"/>
              <w:rPr>
                <w:rFonts w:eastAsia="Times New Roman"/>
                <w:color w:val="000000"/>
                <w:sz w:val="18"/>
                <w:szCs w:val="18"/>
                <w:lang w:val="it-IT"/>
              </w:rPr>
            </w:pPr>
            <w:r>
              <w:rPr>
                <w:rFonts w:eastAsia="Times New Roman"/>
                <w:color w:val="000000"/>
                <w:sz w:val="18"/>
                <w:szCs w:val="18"/>
                <w:lang w:val="it-IT"/>
              </w:rPr>
              <w:t>0.90</w:t>
            </w:r>
          </w:p>
        </w:tc>
        <w:tc>
          <w:tcPr>
            <w:tcW w:w="1134" w:type="dxa"/>
            <w:tcBorders>
              <w:top w:val="nil"/>
              <w:left w:val="nil"/>
              <w:bottom w:val="nil"/>
              <w:right w:val="nil"/>
            </w:tcBorders>
            <w:shd w:val="clear" w:color="auto" w:fill="auto"/>
            <w:noWrap/>
            <w:vAlign w:val="center"/>
          </w:tcPr>
          <w:p w14:paraId="4FF3F936" w14:textId="77777777" w:rsidR="00076B81" w:rsidRPr="00ED53E0" w:rsidRDefault="001F312C" w:rsidP="00AB6F72">
            <w:pPr>
              <w:spacing w:after="60"/>
              <w:ind w:firstLine="47"/>
              <w:jc w:val="center"/>
              <w:rPr>
                <w:rFonts w:eastAsia="Times New Roman"/>
                <w:color w:val="000000"/>
                <w:sz w:val="18"/>
                <w:szCs w:val="18"/>
                <w:lang w:val="it-IT"/>
              </w:rPr>
            </w:pPr>
            <w:r>
              <w:rPr>
                <w:rFonts w:eastAsia="Times New Roman"/>
                <w:color w:val="000000"/>
                <w:sz w:val="18"/>
                <w:szCs w:val="18"/>
                <w:lang w:val="it-IT"/>
              </w:rPr>
              <w:t>0.85</w:t>
            </w:r>
          </w:p>
        </w:tc>
        <w:tc>
          <w:tcPr>
            <w:tcW w:w="1134" w:type="dxa"/>
            <w:tcBorders>
              <w:top w:val="nil"/>
              <w:left w:val="nil"/>
              <w:bottom w:val="nil"/>
              <w:right w:val="nil"/>
            </w:tcBorders>
          </w:tcPr>
          <w:p w14:paraId="5DAC7C1C" w14:textId="77777777" w:rsidR="00076B81" w:rsidRPr="00ED53E0" w:rsidRDefault="001F312C" w:rsidP="00E2260C">
            <w:pPr>
              <w:spacing w:after="60"/>
              <w:ind w:firstLine="47"/>
              <w:jc w:val="center"/>
              <w:rPr>
                <w:rFonts w:eastAsia="Times New Roman"/>
                <w:color w:val="000000"/>
                <w:sz w:val="18"/>
                <w:szCs w:val="18"/>
                <w:lang w:val="it-IT"/>
              </w:rPr>
            </w:pPr>
            <w:r>
              <w:rPr>
                <w:rFonts w:eastAsia="Times New Roman"/>
                <w:color w:val="000000"/>
                <w:sz w:val="18"/>
                <w:szCs w:val="18"/>
                <w:lang w:val="it-IT"/>
              </w:rPr>
              <w:t>0.7</w:t>
            </w:r>
            <w:r w:rsidR="00E2260C">
              <w:rPr>
                <w:rFonts w:eastAsia="Times New Roman"/>
                <w:color w:val="000000"/>
                <w:sz w:val="18"/>
                <w:szCs w:val="18"/>
                <w:lang w:val="it-IT"/>
              </w:rPr>
              <w:t>6</w:t>
            </w:r>
          </w:p>
        </w:tc>
      </w:tr>
      <w:tr w:rsidR="00076B81" w:rsidRPr="00FB2478" w14:paraId="74575F13"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619DEA23" w14:textId="77777777" w:rsidR="00076B81" w:rsidRPr="00FB2478" w:rsidRDefault="00076B81" w:rsidP="00AB6F72">
            <w:pPr>
              <w:spacing w:after="60"/>
              <w:ind w:firstLine="47"/>
              <w:rPr>
                <w:rFonts w:eastAsia="Times New Roman"/>
                <w:color w:val="000000"/>
                <w:sz w:val="16"/>
                <w:szCs w:val="16"/>
                <w:lang w:val="it-IT"/>
              </w:rPr>
            </w:pPr>
            <w:r w:rsidRPr="00FB2478">
              <w:rPr>
                <w:rFonts w:eastAsia="Times New Roman"/>
                <w:color w:val="000000"/>
                <w:sz w:val="16"/>
                <w:szCs w:val="16"/>
                <w:lang w:val="it-IT"/>
              </w:rPr>
              <w:t>CP1</w:t>
            </w:r>
          </w:p>
        </w:tc>
        <w:tc>
          <w:tcPr>
            <w:tcW w:w="1134" w:type="dxa"/>
            <w:tcBorders>
              <w:top w:val="nil"/>
              <w:left w:val="nil"/>
              <w:bottom w:val="nil"/>
              <w:right w:val="nil"/>
            </w:tcBorders>
            <w:shd w:val="clear" w:color="auto" w:fill="auto"/>
            <w:noWrap/>
            <w:vAlign w:val="center"/>
          </w:tcPr>
          <w:p w14:paraId="022C2E7D" w14:textId="77777777" w:rsidR="00076B81" w:rsidRPr="00FB2478" w:rsidRDefault="001F312C" w:rsidP="00E2260C">
            <w:pPr>
              <w:spacing w:after="60"/>
              <w:ind w:firstLine="47"/>
              <w:jc w:val="center"/>
              <w:rPr>
                <w:rFonts w:eastAsia="Times New Roman"/>
                <w:color w:val="000000"/>
                <w:sz w:val="16"/>
                <w:szCs w:val="16"/>
                <w:lang w:val="it-IT"/>
              </w:rPr>
            </w:pPr>
            <w:r>
              <w:rPr>
                <w:rFonts w:eastAsia="Times New Roman"/>
                <w:color w:val="000000"/>
                <w:sz w:val="16"/>
                <w:szCs w:val="16"/>
                <w:lang w:val="it-IT"/>
              </w:rPr>
              <w:t>0.8</w:t>
            </w:r>
            <w:r w:rsidR="00E2260C">
              <w:rPr>
                <w:rFonts w:eastAsia="Times New Roman"/>
                <w:color w:val="000000"/>
                <w:sz w:val="16"/>
                <w:szCs w:val="16"/>
                <w:lang w:val="it-IT"/>
              </w:rPr>
              <w:t>2</w:t>
            </w:r>
          </w:p>
        </w:tc>
        <w:tc>
          <w:tcPr>
            <w:tcW w:w="1134" w:type="dxa"/>
            <w:tcBorders>
              <w:top w:val="nil"/>
              <w:left w:val="nil"/>
              <w:bottom w:val="nil"/>
              <w:right w:val="nil"/>
            </w:tcBorders>
            <w:vAlign w:val="center"/>
          </w:tcPr>
          <w:p w14:paraId="740028DB"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452C4349"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4E1E1D50" w14:textId="77777777" w:rsidR="00076B81" w:rsidRPr="00FB2478" w:rsidRDefault="00076B81" w:rsidP="00AB6F72">
            <w:pPr>
              <w:spacing w:after="60"/>
              <w:ind w:firstLine="47"/>
              <w:jc w:val="center"/>
              <w:rPr>
                <w:rFonts w:eastAsia="Times New Roman"/>
                <w:color w:val="000000"/>
                <w:sz w:val="16"/>
                <w:szCs w:val="16"/>
                <w:lang w:val="it-IT"/>
              </w:rPr>
            </w:pPr>
          </w:p>
        </w:tc>
      </w:tr>
      <w:tr w:rsidR="00076B81" w:rsidRPr="00FB2478" w14:paraId="2A06AB7A"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56E75403" w14:textId="77777777" w:rsidR="00076B81" w:rsidRPr="00FB2478" w:rsidRDefault="00076B81" w:rsidP="00AB6F72">
            <w:pPr>
              <w:spacing w:after="60"/>
              <w:ind w:firstLine="47"/>
              <w:rPr>
                <w:rFonts w:eastAsia="Times New Roman"/>
                <w:color w:val="000000"/>
                <w:sz w:val="16"/>
                <w:szCs w:val="16"/>
                <w:lang w:val="it-IT"/>
              </w:rPr>
            </w:pPr>
            <w:r w:rsidRPr="00FB2478">
              <w:rPr>
                <w:rFonts w:eastAsia="Times New Roman"/>
                <w:color w:val="000000"/>
                <w:sz w:val="16"/>
                <w:szCs w:val="16"/>
                <w:lang w:val="it-IT"/>
              </w:rPr>
              <w:t>CP2</w:t>
            </w:r>
          </w:p>
        </w:tc>
        <w:tc>
          <w:tcPr>
            <w:tcW w:w="1134" w:type="dxa"/>
            <w:tcBorders>
              <w:top w:val="nil"/>
              <w:left w:val="nil"/>
              <w:bottom w:val="nil"/>
              <w:right w:val="nil"/>
            </w:tcBorders>
            <w:shd w:val="clear" w:color="auto" w:fill="auto"/>
            <w:noWrap/>
            <w:vAlign w:val="center"/>
          </w:tcPr>
          <w:p w14:paraId="038ED787" w14:textId="77777777" w:rsidR="00076B81" w:rsidRPr="00FB2478" w:rsidRDefault="001F312C" w:rsidP="00E2260C">
            <w:pPr>
              <w:spacing w:after="60"/>
              <w:ind w:firstLine="47"/>
              <w:jc w:val="center"/>
              <w:rPr>
                <w:rFonts w:eastAsia="Times New Roman"/>
                <w:color w:val="000000"/>
                <w:sz w:val="16"/>
                <w:szCs w:val="16"/>
                <w:lang w:val="it-IT"/>
              </w:rPr>
            </w:pPr>
            <w:r>
              <w:rPr>
                <w:rFonts w:eastAsia="Times New Roman"/>
                <w:color w:val="000000"/>
                <w:sz w:val="16"/>
                <w:szCs w:val="16"/>
                <w:lang w:val="it-IT"/>
              </w:rPr>
              <w:t>0.9</w:t>
            </w:r>
            <w:r w:rsidR="00E2260C">
              <w:rPr>
                <w:rFonts w:eastAsia="Times New Roman"/>
                <w:color w:val="000000"/>
                <w:sz w:val="16"/>
                <w:szCs w:val="16"/>
                <w:lang w:val="it-IT"/>
              </w:rPr>
              <w:t>2</w:t>
            </w:r>
          </w:p>
        </w:tc>
        <w:tc>
          <w:tcPr>
            <w:tcW w:w="1134" w:type="dxa"/>
            <w:tcBorders>
              <w:top w:val="nil"/>
              <w:left w:val="nil"/>
              <w:bottom w:val="nil"/>
              <w:right w:val="nil"/>
            </w:tcBorders>
            <w:vAlign w:val="center"/>
          </w:tcPr>
          <w:p w14:paraId="19EF00C1"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00FCB420" w14:textId="77777777" w:rsidR="00076B81" w:rsidRPr="00FB2478" w:rsidRDefault="00076B81"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7996D217" w14:textId="77777777" w:rsidR="00076B81" w:rsidRPr="00FB2478" w:rsidRDefault="00076B81" w:rsidP="00AB6F72">
            <w:pPr>
              <w:spacing w:after="60"/>
              <w:ind w:firstLine="47"/>
              <w:jc w:val="center"/>
              <w:rPr>
                <w:rFonts w:eastAsia="Times New Roman"/>
                <w:color w:val="000000"/>
                <w:sz w:val="16"/>
                <w:szCs w:val="16"/>
                <w:lang w:val="it-IT"/>
              </w:rPr>
            </w:pPr>
          </w:p>
        </w:tc>
      </w:tr>
      <w:tr w:rsidR="00FE66C5" w:rsidRPr="00FB2478" w14:paraId="616A0191"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5CED34B8" w14:textId="77777777" w:rsidR="00FE66C5" w:rsidRPr="00FB2478" w:rsidRDefault="00451EC5" w:rsidP="00AB6F72">
            <w:pPr>
              <w:spacing w:after="60"/>
              <w:ind w:firstLine="47"/>
              <w:rPr>
                <w:rFonts w:eastAsia="Times New Roman"/>
                <w:color w:val="000000"/>
                <w:sz w:val="16"/>
                <w:szCs w:val="16"/>
                <w:lang w:val="it-IT"/>
              </w:rPr>
            </w:pPr>
            <w:r>
              <w:rPr>
                <w:rFonts w:eastAsia="Times New Roman"/>
                <w:color w:val="000000"/>
                <w:sz w:val="16"/>
                <w:szCs w:val="16"/>
                <w:lang w:val="it-IT"/>
              </w:rPr>
              <w:t>CP3</w:t>
            </w:r>
          </w:p>
        </w:tc>
        <w:tc>
          <w:tcPr>
            <w:tcW w:w="1134" w:type="dxa"/>
            <w:tcBorders>
              <w:top w:val="nil"/>
              <w:left w:val="nil"/>
              <w:bottom w:val="nil"/>
              <w:right w:val="nil"/>
            </w:tcBorders>
            <w:shd w:val="clear" w:color="auto" w:fill="auto"/>
            <w:noWrap/>
            <w:vAlign w:val="center"/>
          </w:tcPr>
          <w:p w14:paraId="130C690A" w14:textId="77777777" w:rsidR="00FE66C5" w:rsidRPr="00FB2478" w:rsidRDefault="001F312C" w:rsidP="00E2260C">
            <w:pPr>
              <w:spacing w:after="60"/>
              <w:ind w:firstLine="47"/>
              <w:jc w:val="center"/>
              <w:rPr>
                <w:rFonts w:eastAsia="Times New Roman"/>
                <w:color w:val="000000"/>
                <w:sz w:val="16"/>
                <w:szCs w:val="16"/>
                <w:lang w:val="it-IT"/>
              </w:rPr>
            </w:pPr>
            <w:r>
              <w:rPr>
                <w:rFonts w:eastAsia="Times New Roman"/>
                <w:color w:val="000000"/>
                <w:sz w:val="16"/>
                <w:szCs w:val="16"/>
                <w:lang w:val="it-IT"/>
              </w:rPr>
              <w:t>0.8</w:t>
            </w:r>
            <w:r w:rsidR="00E2260C">
              <w:rPr>
                <w:rFonts w:eastAsia="Times New Roman"/>
                <w:color w:val="000000"/>
                <w:sz w:val="16"/>
                <w:szCs w:val="16"/>
                <w:lang w:val="it-IT"/>
              </w:rPr>
              <w:t>7</w:t>
            </w:r>
          </w:p>
        </w:tc>
        <w:tc>
          <w:tcPr>
            <w:tcW w:w="1134" w:type="dxa"/>
            <w:tcBorders>
              <w:top w:val="nil"/>
              <w:left w:val="nil"/>
              <w:bottom w:val="nil"/>
              <w:right w:val="nil"/>
            </w:tcBorders>
            <w:vAlign w:val="center"/>
          </w:tcPr>
          <w:p w14:paraId="5E265137" w14:textId="77777777" w:rsidR="00FE66C5" w:rsidRPr="00FB2478" w:rsidRDefault="00FE66C5"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shd w:val="clear" w:color="auto" w:fill="auto"/>
            <w:noWrap/>
            <w:vAlign w:val="center"/>
          </w:tcPr>
          <w:p w14:paraId="7F0687BD" w14:textId="77777777" w:rsidR="00FE66C5" w:rsidRPr="00FB2478" w:rsidRDefault="00FE66C5" w:rsidP="00AB6F72">
            <w:pPr>
              <w:spacing w:after="60"/>
              <w:ind w:firstLine="47"/>
              <w:jc w:val="center"/>
              <w:rPr>
                <w:rFonts w:eastAsia="Times New Roman"/>
                <w:color w:val="000000"/>
                <w:sz w:val="16"/>
                <w:szCs w:val="16"/>
                <w:lang w:val="it-IT"/>
              </w:rPr>
            </w:pPr>
          </w:p>
        </w:tc>
        <w:tc>
          <w:tcPr>
            <w:tcW w:w="1134" w:type="dxa"/>
            <w:tcBorders>
              <w:top w:val="nil"/>
              <w:left w:val="nil"/>
              <w:bottom w:val="nil"/>
              <w:right w:val="nil"/>
            </w:tcBorders>
          </w:tcPr>
          <w:p w14:paraId="389258EB" w14:textId="77777777" w:rsidR="00FE66C5" w:rsidRPr="00FB2478" w:rsidRDefault="00FE66C5" w:rsidP="00AB6F72">
            <w:pPr>
              <w:spacing w:after="60"/>
              <w:ind w:firstLine="47"/>
              <w:jc w:val="center"/>
              <w:rPr>
                <w:rFonts w:eastAsia="Times New Roman"/>
                <w:color w:val="000000"/>
                <w:sz w:val="16"/>
                <w:szCs w:val="16"/>
                <w:lang w:val="it-IT"/>
              </w:rPr>
            </w:pPr>
          </w:p>
        </w:tc>
      </w:tr>
      <w:tr w:rsidR="00076B81" w:rsidRPr="009307EE" w14:paraId="1D733EC4" w14:textId="77777777" w:rsidTr="00AB6F72">
        <w:trPr>
          <w:trHeight w:hRule="exact" w:val="227"/>
          <w:jc w:val="center"/>
        </w:trPr>
        <w:tc>
          <w:tcPr>
            <w:tcW w:w="2951" w:type="dxa"/>
            <w:tcBorders>
              <w:top w:val="nil"/>
              <w:left w:val="nil"/>
              <w:bottom w:val="nil"/>
              <w:right w:val="nil"/>
            </w:tcBorders>
            <w:shd w:val="clear" w:color="auto" w:fill="auto"/>
            <w:noWrap/>
            <w:vAlign w:val="center"/>
          </w:tcPr>
          <w:p w14:paraId="3ACAFB7B" w14:textId="77777777" w:rsidR="00076B81" w:rsidRDefault="00544C0A" w:rsidP="00AB6F72">
            <w:pPr>
              <w:spacing w:after="60"/>
              <w:ind w:firstLine="47"/>
              <w:rPr>
                <w:rFonts w:eastAsia="Times New Roman"/>
                <w:color w:val="000000"/>
                <w:sz w:val="20"/>
                <w:szCs w:val="20"/>
                <w:lang w:val="en-US"/>
              </w:rPr>
            </w:pPr>
            <w:r>
              <w:rPr>
                <w:rFonts w:eastAsia="Times New Roman"/>
                <w:color w:val="000000"/>
                <w:sz w:val="20"/>
                <w:szCs w:val="20"/>
                <w:lang w:val="en-US"/>
              </w:rPr>
              <w:t>Innovativeness</w:t>
            </w:r>
          </w:p>
        </w:tc>
        <w:tc>
          <w:tcPr>
            <w:tcW w:w="1134" w:type="dxa"/>
            <w:tcBorders>
              <w:top w:val="nil"/>
              <w:left w:val="nil"/>
              <w:bottom w:val="nil"/>
              <w:right w:val="nil"/>
            </w:tcBorders>
            <w:shd w:val="clear" w:color="auto" w:fill="auto"/>
            <w:noWrap/>
            <w:vAlign w:val="center"/>
          </w:tcPr>
          <w:p w14:paraId="181E756D" w14:textId="77777777" w:rsidR="00076B81" w:rsidRPr="009307EE" w:rsidRDefault="00076B81" w:rsidP="00AB6F72">
            <w:pPr>
              <w:spacing w:after="60"/>
              <w:ind w:firstLine="47"/>
              <w:jc w:val="center"/>
              <w:rPr>
                <w:rFonts w:eastAsia="Times New Roman"/>
                <w:color w:val="000000"/>
                <w:sz w:val="18"/>
                <w:szCs w:val="18"/>
                <w:lang w:val="en-US"/>
              </w:rPr>
            </w:pPr>
          </w:p>
        </w:tc>
        <w:tc>
          <w:tcPr>
            <w:tcW w:w="1134" w:type="dxa"/>
            <w:tcBorders>
              <w:top w:val="nil"/>
              <w:left w:val="nil"/>
              <w:bottom w:val="nil"/>
              <w:right w:val="nil"/>
            </w:tcBorders>
            <w:vAlign w:val="center"/>
          </w:tcPr>
          <w:p w14:paraId="638BA4F9" w14:textId="77777777" w:rsidR="00076B81" w:rsidRPr="009307EE" w:rsidRDefault="009E7E48" w:rsidP="00AB6F72">
            <w:pPr>
              <w:spacing w:after="60"/>
              <w:ind w:firstLine="47"/>
              <w:jc w:val="center"/>
              <w:rPr>
                <w:rFonts w:eastAsia="Times New Roman"/>
                <w:color w:val="000000"/>
                <w:sz w:val="18"/>
                <w:szCs w:val="18"/>
                <w:lang w:val="en-US"/>
              </w:rPr>
            </w:pPr>
            <w:r>
              <w:rPr>
                <w:rFonts w:eastAsia="Times New Roman"/>
                <w:color w:val="000000"/>
                <w:sz w:val="18"/>
                <w:szCs w:val="18"/>
                <w:lang w:val="en-US"/>
              </w:rPr>
              <w:t>0.92</w:t>
            </w:r>
          </w:p>
        </w:tc>
        <w:tc>
          <w:tcPr>
            <w:tcW w:w="1134" w:type="dxa"/>
            <w:tcBorders>
              <w:top w:val="nil"/>
              <w:left w:val="nil"/>
              <w:bottom w:val="nil"/>
              <w:right w:val="nil"/>
            </w:tcBorders>
            <w:shd w:val="clear" w:color="auto" w:fill="auto"/>
            <w:noWrap/>
            <w:vAlign w:val="center"/>
          </w:tcPr>
          <w:p w14:paraId="7F44BE25" w14:textId="77777777" w:rsidR="00076B81" w:rsidRPr="009307EE" w:rsidRDefault="009E7E48" w:rsidP="001F312C">
            <w:pPr>
              <w:spacing w:after="60"/>
              <w:ind w:firstLine="47"/>
              <w:jc w:val="center"/>
              <w:rPr>
                <w:rFonts w:eastAsia="Times New Roman"/>
                <w:color w:val="000000"/>
                <w:sz w:val="18"/>
                <w:szCs w:val="18"/>
                <w:lang w:val="en-US"/>
              </w:rPr>
            </w:pPr>
            <w:r>
              <w:rPr>
                <w:rFonts w:eastAsia="Times New Roman"/>
                <w:color w:val="000000"/>
                <w:sz w:val="18"/>
                <w:szCs w:val="18"/>
                <w:lang w:val="en-US"/>
              </w:rPr>
              <w:t>0.8</w:t>
            </w:r>
            <w:r w:rsidR="001F312C">
              <w:rPr>
                <w:rFonts w:eastAsia="Times New Roman"/>
                <w:color w:val="000000"/>
                <w:sz w:val="18"/>
                <w:szCs w:val="18"/>
                <w:lang w:val="en-US"/>
              </w:rPr>
              <w:t>8</w:t>
            </w:r>
          </w:p>
        </w:tc>
        <w:tc>
          <w:tcPr>
            <w:tcW w:w="1134" w:type="dxa"/>
            <w:tcBorders>
              <w:top w:val="nil"/>
              <w:left w:val="nil"/>
              <w:bottom w:val="nil"/>
              <w:right w:val="nil"/>
            </w:tcBorders>
          </w:tcPr>
          <w:p w14:paraId="0B3F7B8B" w14:textId="77777777" w:rsidR="00076B81" w:rsidRDefault="009E7E48" w:rsidP="006D5C12">
            <w:pPr>
              <w:spacing w:after="60"/>
              <w:ind w:firstLine="47"/>
              <w:jc w:val="center"/>
              <w:rPr>
                <w:rFonts w:eastAsia="Times New Roman"/>
                <w:color w:val="000000"/>
                <w:sz w:val="18"/>
                <w:szCs w:val="18"/>
                <w:lang w:val="en-US"/>
              </w:rPr>
            </w:pPr>
            <w:r>
              <w:rPr>
                <w:rFonts w:eastAsia="Times New Roman"/>
                <w:color w:val="000000"/>
                <w:sz w:val="18"/>
                <w:szCs w:val="18"/>
                <w:lang w:val="en-US"/>
              </w:rPr>
              <w:t>0.</w:t>
            </w:r>
            <w:r w:rsidR="006D5C12">
              <w:rPr>
                <w:rFonts w:eastAsia="Times New Roman"/>
                <w:color w:val="000000"/>
                <w:sz w:val="18"/>
                <w:szCs w:val="18"/>
                <w:lang w:val="en-US"/>
              </w:rPr>
              <w:t>79</w:t>
            </w:r>
          </w:p>
        </w:tc>
      </w:tr>
      <w:tr w:rsidR="00076B81" w:rsidRPr="00FB2478" w14:paraId="2488C6C7" w14:textId="77777777" w:rsidTr="00AB6F72">
        <w:trPr>
          <w:trHeight w:hRule="exact" w:val="198"/>
          <w:jc w:val="center"/>
        </w:trPr>
        <w:tc>
          <w:tcPr>
            <w:tcW w:w="2951" w:type="dxa"/>
            <w:tcBorders>
              <w:top w:val="nil"/>
              <w:left w:val="nil"/>
              <w:bottom w:val="nil"/>
              <w:right w:val="nil"/>
            </w:tcBorders>
            <w:shd w:val="clear" w:color="auto" w:fill="auto"/>
            <w:noWrap/>
            <w:vAlign w:val="center"/>
          </w:tcPr>
          <w:p w14:paraId="693BB2AD" w14:textId="77777777" w:rsidR="00076B81" w:rsidRPr="00FB2478" w:rsidRDefault="00D804F1" w:rsidP="00AB6F72">
            <w:pPr>
              <w:spacing w:after="60"/>
              <w:ind w:firstLine="47"/>
              <w:rPr>
                <w:rFonts w:eastAsia="Times New Roman"/>
                <w:color w:val="000000"/>
                <w:sz w:val="16"/>
                <w:szCs w:val="16"/>
                <w:lang w:val="en-US"/>
              </w:rPr>
            </w:pPr>
            <w:r w:rsidRPr="00FB2478">
              <w:rPr>
                <w:rFonts w:eastAsia="Times New Roman"/>
                <w:color w:val="000000"/>
                <w:sz w:val="16"/>
                <w:szCs w:val="16"/>
                <w:lang w:val="en-US"/>
              </w:rPr>
              <w:t>I</w:t>
            </w:r>
            <w:r w:rsidR="00544C0A" w:rsidRPr="00FB2478">
              <w:rPr>
                <w:rFonts w:eastAsia="Times New Roman"/>
                <w:color w:val="000000"/>
                <w:sz w:val="16"/>
                <w:szCs w:val="16"/>
                <w:lang w:val="en-US"/>
              </w:rPr>
              <w:t>N</w:t>
            </w:r>
            <w:r w:rsidRPr="00FB2478">
              <w:rPr>
                <w:rFonts w:eastAsia="Times New Roman"/>
                <w:color w:val="000000"/>
                <w:sz w:val="16"/>
                <w:szCs w:val="16"/>
                <w:lang w:val="en-US"/>
              </w:rPr>
              <w:t>1</w:t>
            </w:r>
          </w:p>
        </w:tc>
        <w:tc>
          <w:tcPr>
            <w:tcW w:w="1134" w:type="dxa"/>
            <w:tcBorders>
              <w:top w:val="nil"/>
              <w:left w:val="nil"/>
              <w:bottom w:val="nil"/>
              <w:right w:val="nil"/>
            </w:tcBorders>
            <w:shd w:val="clear" w:color="auto" w:fill="auto"/>
            <w:noWrap/>
            <w:vAlign w:val="center"/>
          </w:tcPr>
          <w:p w14:paraId="32429002" w14:textId="77777777" w:rsidR="00076B81" w:rsidRPr="00FB2478" w:rsidRDefault="001F312C" w:rsidP="00AB6F72">
            <w:pPr>
              <w:spacing w:after="60"/>
              <w:ind w:firstLine="47"/>
              <w:jc w:val="center"/>
              <w:rPr>
                <w:rFonts w:eastAsia="Times New Roman"/>
                <w:color w:val="000000"/>
                <w:sz w:val="16"/>
                <w:szCs w:val="16"/>
                <w:lang w:val="en-US"/>
              </w:rPr>
            </w:pPr>
            <w:r>
              <w:rPr>
                <w:rFonts w:eastAsia="Times New Roman"/>
                <w:color w:val="000000"/>
                <w:sz w:val="16"/>
                <w:szCs w:val="16"/>
                <w:lang w:val="en-US"/>
              </w:rPr>
              <w:t>0.96</w:t>
            </w:r>
          </w:p>
        </w:tc>
        <w:tc>
          <w:tcPr>
            <w:tcW w:w="1134" w:type="dxa"/>
            <w:tcBorders>
              <w:top w:val="nil"/>
              <w:left w:val="nil"/>
              <w:bottom w:val="nil"/>
              <w:right w:val="nil"/>
            </w:tcBorders>
            <w:vAlign w:val="center"/>
          </w:tcPr>
          <w:p w14:paraId="3E9B6B8D" w14:textId="77777777" w:rsidR="00076B81" w:rsidRPr="00FB2478" w:rsidRDefault="00076B81" w:rsidP="00AB6F72">
            <w:pPr>
              <w:spacing w:after="60"/>
              <w:ind w:firstLine="47"/>
              <w:jc w:val="center"/>
              <w:rPr>
                <w:rFonts w:eastAsia="Times New Roman"/>
                <w:color w:val="000000"/>
                <w:sz w:val="16"/>
                <w:szCs w:val="16"/>
                <w:lang w:val="en-US"/>
              </w:rPr>
            </w:pPr>
          </w:p>
        </w:tc>
        <w:tc>
          <w:tcPr>
            <w:tcW w:w="1134" w:type="dxa"/>
            <w:tcBorders>
              <w:top w:val="nil"/>
              <w:left w:val="nil"/>
              <w:bottom w:val="nil"/>
              <w:right w:val="nil"/>
            </w:tcBorders>
            <w:shd w:val="clear" w:color="auto" w:fill="auto"/>
            <w:noWrap/>
            <w:vAlign w:val="center"/>
          </w:tcPr>
          <w:p w14:paraId="6B79DD5B" w14:textId="77777777" w:rsidR="00076B81" w:rsidRPr="00FB2478" w:rsidRDefault="00076B81" w:rsidP="00AB6F72">
            <w:pPr>
              <w:spacing w:after="60"/>
              <w:ind w:firstLine="47"/>
              <w:jc w:val="center"/>
              <w:rPr>
                <w:rFonts w:eastAsia="Times New Roman"/>
                <w:color w:val="000000"/>
                <w:sz w:val="16"/>
                <w:szCs w:val="16"/>
                <w:lang w:val="en-US"/>
              </w:rPr>
            </w:pPr>
          </w:p>
        </w:tc>
        <w:tc>
          <w:tcPr>
            <w:tcW w:w="1134" w:type="dxa"/>
            <w:tcBorders>
              <w:top w:val="nil"/>
              <w:left w:val="nil"/>
              <w:bottom w:val="nil"/>
              <w:right w:val="nil"/>
            </w:tcBorders>
          </w:tcPr>
          <w:p w14:paraId="3D2DE3CB" w14:textId="77777777" w:rsidR="00076B81" w:rsidRPr="00FB2478" w:rsidRDefault="00076B81" w:rsidP="00AB6F72">
            <w:pPr>
              <w:spacing w:after="60"/>
              <w:ind w:firstLine="47"/>
              <w:jc w:val="center"/>
              <w:rPr>
                <w:rFonts w:eastAsia="Times New Roman"/>
                <w:color w:val="000000"/>
                <w:sz w:val="16"/>
                <w:szCs w:val="16"/>
                <w:lang w:val="en-US"/>
              </w:rPr>
            </w:pPr>
          </w:p>
        </w:tc>
      </w:tr>
      <w:tr w:rsidR="00076B81" w:rsidRPr="00FB2478" w14:paraId="3B5B680D" w14:textId="77777777" w:rsidTr="00AB6F72">
        <w:trPr>
          <w:trHeight w:hRule="exact" w:val="198"/>
          <w:jc w:val="center"/>
        </w:trPr>
        <w:tc>
          <w:tcPr>
            <w:tcW w:w="2951" w:type="dxa"/>
            <w:tcBorders>
              <w:top w:val="nil"/>
              <w:left w:val="nil"/>
              <w:right w:val="nil"/>
            </w:tcBorders>
            <w:shd w:val="clear" w:color="auto" w:fill="auto"/>
            <w:noWrap/>
            <w:vAlign w:val="center"/>
          </w:tcPr>
          <w:p w14:paraId="2E3E8694" w14:textId="77777777" w:rsidR="00076B81" w:rsidRPr="00FB2478" w:rsidRDefault="00D804F1" w:rsidP="00AB6F72">
            <w:pPr>
              <w:spacing w:after="60"/>
              <w:ind w:firstLine="47"/>
              <w:rPr>
                <w:rFonts w:eastAsia="Times New Roman"/>
                <w:color w:val="000000"/>
                <w:sz w:val="16"/>
                <w:szCs w:val="16"/>
                <w:lang w:val="en-US"/>
              </w:rPr>
            </w:pPr>
            <w:r w:rsidRPr="00FB2478">
              <w:rPr>
                <w:rFonts w:eastAsia="Times New Roman"/>
                <w:color w:val="000000"/>
                <w:sz w:val="16"/>
                <w:szCs w:val="16"/>
                <w:lang w:val="en-US"/>
              </w:rPr>
              <w:t>I</w:t>
            </w:r>
            <w:r w:rsidR="00544C0A" w:rsidRPr="00FB2478">
              <w:rPr>
                <w:rFonts w:eastAsia="Times New Roman"/>
                <w:color w:val="000000"/>
                <w:sz w:val="16"/>
                <w:szCs w:val="16"/>
                <w:lang w:val="en-US"/>
              </w:rPr>
              <w:t>N</w:t>
            </w:r>
            <w:r w:rsidR="00076B81" w:rsidRPr="00FB2478">
              <w:rPr>
                <w:rFonts w:eastAsia="Times New Roman"/>
                <w:color w:val="000000"/>
                <w:sz w:val="16"/>
                <w:szCs w:val="16"/>
                <w:lang w:val="en-US"/>
              </w:rPr>
              <w:t>2</w:t>
            </w:r>
          </w:p>
        </w:tc>
        <w:tc>
          <w:tcPr>
            <w:tcW w:w="1134" w:type="dxa"/>
            <w:tcBorders>
              <w:top w:val="nil"/>
              <w:left w:val="nil"/>
              <w:right w:val="nil"/>
            </w:tcBorders>
            <w:shd w:val="clear" w:color="auto" w:fill="auto"/>
            <w:noWrap/>
            <w:vAlign w:val="center"/>
          </w:tcPr>
          <w:p w14:paraId="2FBD9DC7" w14:textId="77777777" w:rsidR="00076B81" w:rsidRPr="00FB2478" w:rsidRDefault="001F312C" w:rsidP="00AB6F72">
            <w:pPr>
              <w:spacing w:after="60"/>
              <w:ind w:firstLine="47"/>
              <w:jc w:val="center"/>
              <w:rPr>
                <w:rFonts w:eastAsia="Times New Roman"/>
                <w:color w:val="000000"/>
                <w:sz w:val="16"/>
                <w:szCs w:val="16"/>
                <w:lang w:val="en-US"/>
              </w:rPr>
            </w:pPr>
            <w:r>
              <w:rPr>
                <w:rFonts w:eastAsia="Times New Roman"/>
                <w:color w:val="000000"/>
                <w:sz w:val="16"/>
                <w:szCs w:val="16"/>
                <w:lang w:val="en-US"/>
              </w:rPr>
              <w:t>0.94</w:t>
            </w:r>
          </w:p>
        </w:tc>
        <w:tc>
          <w:tcPr>
            <w:tcW w:w="1134" w:type="dxa"/>
            <w:tcBorders>
              <w:top w:val="nil"/>
              <w:left w:val="nil"/>
              <w:right w:val="nil"/>
            </w:tcBorders>
            <w:vAlign w:val="center"/>
          </w:tcPr>
          <w:p w14:paraId="185AB61C" w14:textId="77777777" w:rsidR="00076B81" w:rsidRPr="00FB2478" w:rsidRDefault="00076B81" w:rsidP="00AB6F72">
            <w:pPr>
              <w:spacing w:after="60"/>
              <w:ind w:firstLine="47"/>
              <w:jc w:val="center"/>
              <w:rPr>
                <w:rFonts w:eastAsia="Times New Roman"/>
                <w:color w:val="000000"/>
                <w:sz w:val="16"/>
                <w:szCs w:val="16"/>
                <w:lang w:val="en-US"/>
              </w:rPr>
            </w:pPr>
          </w:p>
        </w:tc>
        <w:tc>
          <w:tcPr>
            <w:tcW w:w="1134" w:type="dxa"/>
            <w:tcBorders>
              <w:top w:val="nil"/>
              <w:left w:val="nil"/>
              <w:right w:val="nil"/>
            </w:tcBorders>
            <w:shd w:val="clear" w:color="auto" w:fill="auto"/>
            <w:noWrap/>
            <w:vAlign w:val="center"/>
          </w:tcPr>
          <w:p w14:paraId="6B090957" w14:textId="77777777" w:rsidR="00076B81" w:rsidRPr="00FB2478" w:rsidRDefault="00076B81" w:rsidP="00AB6F72">
            <w:pPr>
              <w:spacing w:after="60"/>
              <w:ind w:firstLine="47"/>
              <w:jc w:val="center"/>
              <w:rPr>
                <w:rFonts w:eastAsia="Times New Roman"/>
                <w:color w:val="000000"/>
                <w:sz w:val="16"/>
                <w:szCs w:val="16"/>
                <w:lang w:val="en-US"/>
              </w:rPr>
            </w:pPr>
          </w:p>
        </w:tc>
        <w:tc>
          <w:tcPr>
            <w:tcW w:w="1134" w:type="dxa"/>
            <w:tcBorders>
              <w:top w:val="nil"/>
              <w:left w:val="nil"/>
              <w:right w:val="nil"/>
            </w:tcBorders>
          </w:tcPr>
          <w:p w14:paraId="54B83F26" w14:textId="77777777" w:rsidR="00076B81" w:rsidRPr="00FB2478" w:rsidRDefault="00076B81" w:rsidP="00AB6F72">
            <w:pPr>
              <w:spacing w:after="60"/>
              <w:ind w:firstLine="47"/>
              <w:jc w:val="center"/>
              <w:rPr>
                <w:rFonts w:eastAsia="Times New Roman"/>
                <w:color w:val="000000"/>
                <w:sz w:val="16"/>
                <w:szCs w:val="16"/>
                <w:lang w:val="en-US"/>
              </w:rPr>
            </w:pPr>
          </w:p>
        </w:tc>
      </w:tr>
      <w:tr w:rsidR="00076B81" w:rsidRPr="00FB2478" w14:paraId="6A3DD8C4" w14:textId="77777777" w:rsidTr="00AB6F72">
        <w:trPr>
          <w:trHeight w:hRule="exact" w:val="198"/>
          <w:jc w:val="center"/>
        </w:trPr>
        <w:tc>
          <w:tcPr>
            <w:tcW w:w="2951" w:type="dxa"/>
            <w:tcBorders>
              <w:top w:val="nil"/>
              <w:left w:val="nil"/>
              <w:bottom w:val="single" w:sz="4" w:space="0" w:color="auto"/>
              <w:right w:val="nil"/>
            </w:tcBorders>
            <w:shd w:val="clear" w:color="auto" w:fill="auto"/>
            <w:noWrap/>
            <w:vAlign w:val="center"/>
          </w:tcPr>
          <w:p w14:paraId="3CB38CFF" w14:textId="77777777" w:rsidR="00076B81" w:rsidRPr="00FB2478" w:rsidRDefault="00D804F1" w:rsidP="00AB6F72">
            <w:pPr>
              <w:spacing w:after="60"/>
              <w:ind w:firstLine="47"/>
              <w:rPr>
                <w:rFonts w:eastAsia="Times New Roman"/>
                <w:color w:val="000000"/>
                <w:sz w:val="16"/>
                <w:szCs w:val="16"/>
                <w:lang w:val="en-US"/>
              </w:rPr>
            </w:pPr>
            <w:r w:rsidRPr="00FB2478">
              <w:rPr>
                <w:rFonts w:eastAsia="Times New Roman"/>
                <w:color w:val="000000"/>
                <w:sz w:val="16"/>
                <w:szCs w:val="16"/>
                <w:lang w:val="en-US"/>
              </w:rPr>
              <w:t>I</w:t>
            </w:r>
            <w:r w:rsidR="00544C0A" w:rsidRPr="00FB2478">
              <w:rPr>
                <w:rFonts w:eastAsia="Times New Roman"/>
                <w:color w:val="000000"/>
                <w:sz w:val="16"/>
                <w:szCs w:val="16"/>
                <w:lang w:val="en-US"/>
              </w:rPr>
              <w:t>N</w:t>
            </w:r>
            <w:r w:rsidR="00076B81" w:rsidRPr="00FB2478">
              <w:rPr>
                <w:rFonts w:eastAsia="Times New Roman"/>
                <w:color w:val="000000"/>
                <w:sz w:val="16"/>
                <w:szCs w:val="16"/>
                <w:lang w:val="en-US"/>
              </w:rPr>
              <w:t>3</w:t>
            </w:r>
          </w:p>
        </w:tc>
        <w:tc>
          <w:tcPr>
            <w:tcW w:w="1134" w:type="dxa"/>
            <w:tcBorders>
              <w:top w:val="nil"/>
              <w:left w:val="nil"/>
              <w:bottom w:val="single" w:sz="4" w:space="0" w:color="auto"/>
              <w:right w:val="nil"/>
            </w:tcBorders>
            <w:shd w:val="clear" w:color="auto" w:fill="auto"/>
            <w:noWrap/>
            <w:vAlign w:val="center"/>
          </w:tcPr>
          <w:p w14:paraId="4F34D70C" w14:textId="77777777" w:rsidR="00076B81" w:rsidRPr="00FB2478" w:rsidRDefault="001F312C" w:rsidP="00E2260C">
            <w:pPr>
              <w:spacing w:after="60"/>
              <w:ind w:firstLine="47"/>
              <w:jc w:val="center"/>
              <w:rPr>
                <w:rFonts w:eastAsia="Times New Roman"/>
                <w:color w:val="000000"/>
                <w:sz w:val="16"/>
                <w:szCs w:val="16"/>
                <w:lang w:val="en-US"/>
              </w:rPr>
            </w:pPr>
            <w:r>
              <w:rPr>
                <w:rFonts w:eastAsia="Times New Roman"/>
                <w:color w:val="000000"/>
                <w:sz w:val="16"/>
                <w:szCs w:val="16"/>
                <w:lang w:val="en-US"/>
              </w:rPr>
              <w:t>0.7</w:t>
            </w:r>
            <w:r w:rsidR="00E2260C">
              <w:rPr>
                <w:rFonts w:eastAsia="Times New Roman"/>
                <w:color w:val="000000"/>
                <w:sz w:val="16"/>
                <w:szCs w:val="16"/>
                <w:lang w:val="en-US"/>
              </w:rPr>
              <w:t>6</w:t>
            </w:r>
          </w:p>
        </w:tc>
        <w:tc>
          <w:tcPr>
            <w:tcW w:w="1134" w:type="dxa"/>
            <w:tcBorders>
              <w:top w:val="nil"/>
              <w:left w:val="nil"/>
              <w:bottom w:val="single" w:sz="4" w:space="0" w:color="auto"/>
              <w:right w:val="nil"/>
            </w:tcBorders>
            <w:vAlign w:val="center"/>
          </w:tcPr>
          <w:p w14:paraId="392ABAFB" w14:textId="77777777" w:rsidR="00076B81" w:rsidRPr="00FB2478" w:rsidRDefault="00076B81" w:rsidP="00AB6F72">
            <w:pPr>
              <w:spacing w:after="60"/>
              <w:ind w:firstLine="47"/>
              <w:jc w:val="center"/>
              <w:rPr>
                <w:rFonts w:eastAsia="Times New Roman"/>
                <w:color w:val="000000"/>
                <w:sz w:val="16"/>
                <w:szCs w:val="16"/>
                <w:lang w:val="en-US"/>
              </w:rPr>
            </w:pPr>
          </w:p>
        </w:tc>
        <w:tc>
          <w:tcPr>
            <w:tcW w:w="1134" w:type="dxa"/>
            <w:tcBorders>
              <w:top w:val="nil"/>
              <w:left w:val="nil"/>
              <w:bottom w:val="single" w:sz="4" w:space="0" w:color="auto"/>
              <w:right w:val="nil"/>
            </w:tcBorders>
            <w:shd w:val="clear" w:color="auto" w:fill="auto"/>
            <w:noWrap/>
            <w:vAlign w:val="center"/>
          </w:tcPr>
          <w:p w14:paraId="3753FDEF" w14:textId="77777777" w:rsidR="00076B81" w:rsidRPr="00FB2478" w:rsidRDefault="00076B81" w:rsidP="00AB6F72">
            <w:pPr>
              <w:spacing w:after="60"/>
              <w:ind w:firstLine="47"/>
              <w:jc w:val="center"/>
              <w:rPr>
                <w:rFonts w:eastAsia="Times New Roman"/>
                <w:color w:val="000000"/>
                <w:sz w:val="16"/>
                <w:szCs w:val="16"/>
                <w:lang w:val="en-US"/>
              </w:rPr>
            </w:pPr>
          </w:p>
        </w:tc>
        <w:tc>
          <w:tcPr>
            <w:tcW w:w="1134" w:type="dxa"/>
            <w:tcBorders>
              <w:top w:val="nil"/>
              <w:left w:val="nil"/>
              <w:bottom w:val="single" w:sz="4" w:space="0" w:color="auto"/>
              <w:right w:val="nil"/>
            </w:tcBorders>
          </w:tcPr>
          <w:p w14:paraId="2C418FFE" w14:textId="77777777" w:rsidR="00076B81" w:rsidRPr="00FB2478" w:rsidRDefault="00076B81" w:rsidP="00AB6F72">
            <w:pPr>
              <w:spacing w:after="60"/>
              <w:ind w:firstLine="47"/>
              <w:jc w:val="center"/>
              <w:rPr>
                <w:rFonts w:eastAsia="Times New Roman"/>
                <w:color w:val="000000"/>
                <w:sz w:val="16"/>
                <w:szCs w:val="16"/>
                <w:lang w:val="en-US"/>
              </w:rPr>
            </w:pPr>
          </w:p>
        </w:tc>
      </w:tr>
      <w:tr w:rsidR="00076B81" w:rsidRPr="009307EE" w14:paraId="456F7AE7" w14:textId="77777777" w:rsidTr="00AB6F72">
        <w:trPr>
          <w:trHeight w:hRule="exact" w:val="57"/>
          <w:jc w:val="center"/>
        </w:trPr>
        <w:tc>
          <w:tcPr>
            <w:tcW w:w="2951" w:type="dxa"/>
            <w:tcBorders>
              <w:top w:val="single" w:sz="4" w:space="0" w:color="auto"/>
              <w:left w:val="nil"/>
              <w:bottom w:val="nil"/>
              <w:right w:val="nil"/>
            </w:tcBorders>
            <w:shd w:val="clear" w:color="auto" w:fill="auto"/>
            <w:noWrap/>
            <w:vAlign w:val="center"/>
          </w:tcPr>
          <w:p w14:paraId="61B1BAB5" w14:textId="77777777" w:rsidR="00076B81" w:rsidRPr="009307EE" w:rsidRDefault="00076B81" w:rsidP="006E1209">
            <w:pPr>
              <w:spacing w:after="60"/>
              <w:ind w:firstLine="357"/>
              <w:rPr>
                <w:rFonts w:eastAsia="Times New Roman"/>
                <w:color w:val="000000"/>
                <w:sz w:val="20"/>
                <w:szCs w:val="20"/>
                <w:lang w:val="en-US"/>
              </w:rPr>
            </w:pPr>
          </w:p>
        </w:tc>
        <w:tc>
          <w:tcPr>
            <w:tcW w:w="1134" w:type="dxa"/>
            <w:tcBorders>
              <w:top w:val="single" w:sz="4" w:space="0" w:color="auto"/>
              <w:left w:val="nil"/>
              <w:bottom w:val="nil"/>
              <w:right w:val="nil"/>
            </w:tcBorders>
            <w:shd w:val="clear" w:color="auto" w:fill="auto"/>
            <w:noWrap/>
            <w:vAlign w:val="center"/>
          </w:tcPr>
          <w:p w14:paraId="7A5493FB" w14:textId="77777777" w:rsidR="00076B81" w:rsidRPr="009307EE" w:rsidRDefault="00076B81" w:rsidP="006E1209">
            <w:pPr>
              <w:spacing w:after="60"/>
              <w:ind w:firstLine="357"/>
              <w:jc w:val="center"/>
              <w:rPr>
                <w:rFonts w:eastAsia="Times New Roman"/>
                <w:color w:val="000000"/>
                <w:sz w:val="18"/>
                <w:szCs w:val="18"/>
                <w:lang w:val="en-US"/>
              </w:rPr>
            </w:pPr>
          </w:p>
        </w:tc>
        <w:tc>
          <w:tcPr>
            <w:tcW w:w="1134" w:type="dxa"/>
            <w:tcBorders>
              <w:top w:val="single" w:sz="4" w:space="0" w:color="auto"/>
              <w:left w:val="nil"/>
              <w:bottom w:val="nil"/>
              <w:right w:val="nil"/>
            </w:tcBorders>
            <w:vAlign w:val="center"/>
          </w:tcPr>
          <w:p w14:paraId="19BE0969" w14:textId="77777777" w:rsidR="00076B81" w:rsidRPr="009307EE" w:rsidRDefault="00076B81" w:rsidP="006E1209">
            <w:pPr>
              <w:spacing w:after="60"/>
              <w:ind w:firstLine="357"/>
              <w:jc w:val="center"/>
              <w:rPr>
                <w:rFonts w:eastAsia="Times New Roman"/>
                <w:color w:val="000000"/>
                <w:sz w:val="18"/>
                <w:szCs w:val="18"/>
                <w:lang w:val="en-US"/>
              </w:rPr>
            </w:pPr>
          </w:p>
        </w:tc>
        <w:tc>
          <w:tcPr>
            <w:tcW w:w="1134" w:type="dxa"/>
            <w:tcBorders>
              <w:top w:val="single" w:sz="4" w:space="0" w:color="auto"/>
              <w:left w:val="nil"/>
              <w:bottom w:val="nil"/>
              <w:right w:val="nil"/>
            </w:tcBorders>
            <w:shd w:val="clear" w:color="auto" w:fill="auto"/>
            <w:noWrap/>
            <w:vAlign w:val="center"/>
            <w:hideMark/>
          </w:tcPr>
          <w:p w14:paraId="2A7BB320" w14:textId="77777777" w:rsidR="00076B81" w:rsidRPr="009307EE" w:rsidRDefault="00076B81" w:rsidP="006E1209">
            <w:pPr>
              <w:spacing w:after="60"/>
              <w:ind w:firstLine="357"/>
              <w:jc w:val="center"/>
              <w:rPr>
                <w:rFonts w:eastAsia="Times New Roman"/>
                <w:color w:val="000000"/>
                <w:sz w:val="18"/>
                <w:szCs w:val="18"/>
                <w:lang w:val="en-US"/>
              </w:rPr>
            </w:pPr>
          </w:p>
        </w:tc>
        <w:tc>
          <w:tcPr>
            <w:tcW w:w="1134" w:type="dxa"/>
            <w:tcBorders>
              <w:top w:val="single" w:sz="4" w:space="0" w:color="auto"/>
              <w:left w:val="nil"/>
              <w:bottom w:val="nil"/>
              <w:right w:val="nil"/>
            </w:tcBorders>
          </w:tcPr>
          <w:p w14:paraId="66938C05" w14:textId="77777777" w:rsidR="00076B81" w:rsidRPr="009307EE" w:rsidRDefault="00076B81" w:rsidP="006E1209">
            <w:pPr>
              <w:spacing w:after="60"/>
              <w:ind w:firstLine="357"/>
              <w:jc w:val="center"/>
              <w:rPr>
                <w:rFonts w:eastAsia="Times New Roman"/>
                <w:color w:val="000000"/>
                <w:sz w:val="18"/>
                <w:szCs w:val="18"/>
                <w:lang w:val="en-US"/>
              </w:rPr>
            </w:pPr>
          </w:p>
        </w:tc>
      </w:tr>
    </w:tbl>
    <w:p w14:paraId="60CAB6A6" w14:textId="77777777" w:rsidR="00FE66C5" w:rsidRDefault="00FE66C5" w:rsidP="006E1209">
      <w:pPr>
        <w:pStyle w:val="CaptionTable"/>
        <w:spacing w:before="0" w:after="60"/>
        <w:ind w:firstLine="357"/>
      </w:pPr>
    </w:p>
    <w:p w14:paraId="5BCDEA20" w14:textId="77777777" w:rsidR="00FE66C5" w:rsidRDefault="00FE66C5" w:rsidP="006E1209">
      <w:pPr>
        <w:pStyle w:val="CaptionTable"/>
        <w:spacing w:before="0" w:after="60"/>
        <w:ind w:firstLine="357"/>
      </w:pPr>
    </w:p>
    <w:p w14:paraId="059BB614" w14:textId="77777777" w:rsidR="00D31808" w:rsidRPr="00D31808" w:rsidRDefault="00D31808" w:rsidP="006E1209">
      <w:pPr>
        <w:pStyle w:val="CaptionTable"/>
        <w:spacing w:before="0" w:after="60"/>
        <w:ind w:firstLine="357"/>
      </w:pPr>
      <w:r>
        <w:t>Table</w:t>
      </w:r>
      <w:r w:rsidR="00901ABE">
        <w:t xml:space="preserve"> </w:t>
      </w:r>
      <w:r>
        <w:t>3</w:t>
      </w:r>
      <w:r w:rsidRPr="00D31808">
        <w:t xml:space="preserve">. </w:t>
      </w:r>
      <w:r>
        <w:t>Constructs validity</w:t>
      </w:r>
    </w:p>
    <w:tbl>
      <w:tblPr>
        <w:tblW w:w="7222" w:type="dxa"/>
        <w:jc w:val="center"/>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3106"/>
        <w:gridCol w:w="1034"/>
        <w:gridCol w:w="856"/>
        <w:gridCol w:w="851"/>
        <w:gridCol w:w="733"/>
        <w:gridCol w:w="642"/>
      </w:tblGrid>
      <w:tr w:rsidR="00451EC5" w:rsidRPr="00D31808" w14:paraId="531FAB60" w14:textId="77777777" w:rsidTr="00451EC5">
        <w:trPr>
          <w:trHeight w:hRule="exact" w:val="284"/>
          <w:jc w:val="center"/>
        </w:trPr>
        <w:tc>
          <w:tcPr>
            <w:tcW w:w="3106" w:type="dxa"/>
            <w:tcBorders>
              <w:bottom w:val="single" w:sz="4" w:space="0" w:color="auto"/>
            </w:tcBorders>
            <w:shd w:val="clear" w:color="auto" w:fill="auto"/>
            <w:noWrap/>
            <w:vAlign w:val="center"/>
            <w:hideMark/>
          </w:tcPr>
          <w:p w14:paraId="41A4D8AF" w14:textId="77777777" w:rsidR="00451EC5" w:rsidRPr="00D31808" w:rsidRDefault="00451EC5" w:rsidP="00451EC5">
            <w:pPr>
              <w:spacing w:after="60"/>
              <w:jc w:val="center"/>
              <w:rPr>
                <w:sz w:val="20"/>
                <w:szCs w:val="16"/>
                <w:lang w:val="en-US" w:eastAsia="it-IT"/>
              </w:rPr>
            </w:pPr>
          </w:p>
        </w:tc>
        <w:tc>
          <w:tcPr>
            <w:tcW w:w="1034" w:type="dxa"/>
            <w:tcBorders>
              <w:bottom w:val="single" w:sz="4" w:space="0" w:color="auto"/>
            </w:tcBorders>
            <w:vAlign w:val="center"/>
          </w:tcPr>
          <w:p w14:paraId="6C198CFC" w14:textId="77777777" w:rsidR="00451EC5" w:rsidRPr="00D31808" w:rsidRDefault="00451EC5" w:rsidP="00451EC5">
            <w:pPr>
              <w:spacing w:after="60"/>
              <w:jc w:val="center"/>
              <w:rPr>
                <w:sz w:val="20"/>
                <w:szCs w:val="16"/>
                <w:lang w:val="en-US" w:eastAsia="it-IT"/>
              </w:rPr>
            </w:pPr>
            <w:r w:rsidRPr="00D31808">
              <w:rPr>
                <w:sz w:val="20"/>
                <w:szCs w:val="16"/>
                <w:lang w:val="en-US" w:eastAsia="it-IT"/>
              </w:rPr>
              <w:t>R</w:t>
            </w:r>
            <w:r w:rsidRPr="00D31808">
              <w:rPr>
                <w:sz w:val="20"/>
                <w:szCs w:val="16"/>
                <w:vertAlign w:val="superscript"/>
                <w:lang w:val="en-US" w:eastAsia="it-IT"/>
              </w:rPr>
              <w:t>2</w:t>
            </w:r>
          </w:p>
        </w:tc>
        <w:tc>
          <w:tcPr>
            <w:tcW w:w="856" w:type="dxa"/>
            <w:tcBorders>
              <w:bottom w:val="single" w:sz="4" w:space="0" w:color="auto"/>
            </w:tcBorders>
            <w:shd w:val="clear" w:color="auto" w:fill="auto"/>
            <w:noWrap/>
            <w:vAlign w:val="center"/>
            <w:hideMark/>
          </w:tcPr>
          <w:p w14:paraId="2B429077" w14:textId="77777777" w:rsidR="00451EC5" w:rsidRPr="00C474CD" w:rsidRDefault="00451EC5" w:rsidP="00451EC5">
            <w:pPr>
              <w:spacing w:after="60"/>
              <w:jc w:val="center"/>
              <w:rPr>
                <w:color w:val="000000"/>
                <w:sz w:val="20"/>
                <w:szCs w:val="22"/>
              </w:rPr>
            </w:pPr>
            <w:r w:rsidRPr="00C474CD">
              <w:rPr>
                <w:color w:val="000000"/>
                <w:sz w:val="20"/>
                <w:szCs w:val="22"/>
              </w:rPr>
              <w:t>SSM</w:t>
            </w:r>
          </w:p>
        </w:tc>
        <w:tc>
          <w:tcPr>
            <w:tcW w:w="851" w:type="dxa"/>
            <w:tcBorders>
              <w:bottom w:val="single" w:sz="4" w:space="0" w:color="auto"/>
            </w:tcBorders>
            <w:vAlign w:val="center"/>
          </w:tcPr>
          <w:p w14:paraId="33ACF4E1" w14:textId="77777777" w:rsidR="00451EC5" w:rsidRPr="00C474CD" w:rsidRDefault="00451EC5" w:rsidP="00451EC5">
            <w:pPr>
              <w:spacing w:after="60"/>
              <w:jc w:val="center"/>
              <w:rPr>
                <w:color w:val="000000"/>
                <w:sz w:val="20"/>
                <w:szCs w:val="22"/>
              </w:rPr>
            </w:pPr>
            <w:r w:rsidRPr="00C474CD">
              <w:rPr>
                <w:color w:val="000000"/>
                <w:sz w:val="20"/>
                <w:szCs w:val="22"/>
              </w:rPr>
              <w:t>SPM</w:t>
            </w:r>
          </w:p>
        </w:tc>
        <w:tc>
          <w:tcPr>
            <w:tcW w:w="733" w:type="dxa"/>
            <w:tcBorders>
              <w:bottom w:val="single" w:sz="4" w:space="0" w:color="auto"/>
            </w:tcBorders>
            <w:vAlign w:val="center"/>
          </w:tcPr>
          <w:p w14:paraId="0D3B38CD" w14:textId="77777777" w:rsidR="00451EC5" w:rsidRPr="00C474CD" w:rsidRDefault="00451EC5" w:rsidP="00451EC5">
            <w:pPr>
              <w:spacing w:after="60"/>
              <w:jc w:val="center"/>
              <w:rPr>
                <w:color w:val="000000"/>
                <w:sz w:val="20"/>
                <w:szCs w:val="22"/>
              </w:rPr>
            </w:pPr>
            <w:r w:rsidRPr="00C474CD">
              <w:rPr>
                <w:color w:val="000000"/>
                <w:sz w:val="20"/>
                <w:szCs w:val="22"/>
              </w:rPr>
              <w:t>CP</w:t>
            </w:r>
          </w:p>
        </w:tc>
        <w:tc>
          <w:tcPr>
            <w:tcW w:w="642" w:type="dxa"/>
            <w:tcBorders>
              <w:bottom w:val="single" w:sz="4" w:space="0" w:color="auto"/>
            </w:tcBorders>
            <w:vAlign w:val="center"/>
          </w:tcPr>
          <w:p w14:paraId="33FEDAE1" w14:textId="77777777" w:rsidR="00451EC5" w:rsidRPr="00C474CD" w:rsidRDefault="00451EC5" w:rsidP="00451EC5">
            <w:pPr>
              <w:spacing w:after="60"/>
              <w:jc w:val="center"/>
              <w:rPr>
                <w:color w:val="000000"/>
                <w:sz w:val="20"/>
                <w:szCs w:val="22"/>
              </w:rPr>
            </w:pPr>
            <w:r w:rsidRPr="00C474CD">
              <w:rPr>
                <w:color w:val="000000"/>
                <w:sz w:val="20"/>
                <w:szCs w:val="22"/>
              </w:rPr>
              <w:t>I</w:t>
            </w:r>
            <w:r>
              <w:rPr>
                <w:color w:val="000000"/>
                <w:sz w:val="20"/>
                <w:szCs w:val="22"/>
              </w:rPr>
              <w:t>N</w:t>
            </w:r>
          </w:p>
        </w:tc>
      </w:tr>
      <w:tr w:rsidR="00451EC5" w:rsidRPr="00D31808" w14:paraId="3ABAA568" w14:textId="77777777" w:rsidTr="001F312C">
        <w:trPr>
          <w:trHeight w:hRule="exact" w:val="255"/>
          <w:jc w:val="center"/>
        </w:trPr>
        <w:tc>
          <w:tcPr>
            <w:tcW w:w="3106" w:type="dxa"/>
            <w:tcBorders>
              <w:top w:val="nil"/>
              <w:bottom w:val="nil"/>
            </w:tcBorders>
            <w:shd w:val="clear" w:color="auto" w:fill="auto"/>
            <w:noWrap/>
            <w:vAlign w:val="center"/>
            <w:hideMark/>
          </w:tcPr>
          <w:p w14:paraId="00FE6037" w14:textId="77777777" w:rsidR="00451EC5" w:rsidRPr="00D31808" w:rsidRDefault="00451EC5" w:rsidP="00451EC5">
            <w:pPr>
              <w:spacing w:after="60"/>
              <w:rPr>
                <w:sz w:val="20"/>
                <w:szCs w:val="16"/>
                <w:lang w:val="en-US" w:eastAsia="it-IT"/>
              </w:rPr>
            </w:pPr>
            <w:r w:rsidRPr="00D31808">
              <w:rPr>
                <w:sz w:val="20"/>
                <w:szCs w:val="16"/>
                <w:lang w:val="en-US" w:eastAsia="it-IT"/>
              </w:rPr>
              <w:t>Sustainable supply management</w:t>
            </w:r>
          </w:p>
        </w:tc>
        <w:tc>
          <w:tcPr>
            <w:tcW w:w="1034" w:type="dxa"/>
            <w:tcBorders>
              <w:top w:val="nil"/>
              <w:bottom w:val="nil"/>
            </w:tcBorders>
            <w:vAlign w:val="center"/>
          </w:tcPr>
          <w:p w14:paraId="39BDC565" w14:textId="77777777" w:rsidR="00451EC5" w:rsidRPr="00C474CD" w:rsidRDefault="001F312C" w:rsidP="00E2260C">
            <w:pPr>
              <w:spacing w:after="60"/>
              <w:jc w:val="center"/>
              <w:rPr>
                <w:color w:val="000000"/>
                <w:sz w:val="20"/>
                <w:szCs w:val="22"/>
              </w:rPr>
            </w:pPr>
            <w:r>
              <w:rPr>
                <w:color w:val="000000"/>
                <w:sz w:val="20"/>
                <w:szCs w:val="22"/>
              </w:rPr>
              <w:t>5</w:t>
            </w:r>
            <w:r w:rsidR="00E2260C">
              <w:rPr>
                <w:color w:val="000000"/>
                <w:sz w:val="20"/>
                <w:szCs w:val="22"/>
              </w:rPr>
              <w:t>3</w:t>
            </w:r>
            <w:r w:rsidR="00451EC5" w:rsidRPr="00C474CD">
              <w:rPr>
                <w:color w:val="000000"/>
                <w:sz w:val="20"/>
                <w:szCs w:val="22"/>
              </w:rPr>
              <w:t>.</w:t>
            </w:r>
            <w:r w:rsidR="00E2260C">
              <w:rPr>
                <w:color w:val="000000"/>
                <w:sz w:val="20"/>
                <w:szCs w:val="22"/>
              </w:rPr>
              <w:t>9</w:t>
            </w:r>
            <w:r w:rsidR="00451EC5">
              <w:rPr>
                <w:color w:val="000000"/>
                <w:sz w:val="20"/>
                <w:szCs w:val="22"/>
              </w:rPr>
              <w:t>%</w:t>
            </w:r>
          </w:p>
        </w:tc>
        <w:tc>
          <w:tcPr>
            <w:tcW w:w="856" w:type="dxa"/>
            <w:tcBorders>
              <w:top w:val="nil"/>
              <w:bottom w:val="nil"/>
            </w:tcBorders>
            <w:shd w:val="clear" w:color="auto" w:fill="auto"/>
            <w:noWrap/>
            <w:vAlign w:val="center"/>
          </w:tcPr>
          <w:p w14:paraId="404A7C00" w14:textId="77777777" w:rsidR="00451EC5" w:rsidRPr="00C474CD" w:rsidRDefault="001F312C" w:rsidP="00E2260C">
            <w:pPr>
              <w:spacing w:after="60"/>
              <w:jc w:val="center"/>
              <w:rPr>
                <w:b/>
                <w:bCs/>
                <w:color w:val="000000"/>
                <w:sz w:val="20"/>
                <w:szCs w:val="22"/>
              </w:rPr>
            </w:pPr>
            <w:r>
              <w:rPr>
                <w:b/>
                <w:bCs/>
                <w:color w:val="000000"/>
                <w:sz w:val="20"/>
                <w:szCs w:val="22"/>
              </w:rPr>
              <w:t>0.9</w:t>
            </w:r>
            <w:r w:rsidR="00E2260C">
              <w:rPr>
                <w:b/>
                <w:bCs/>
                <w:color w:val="000000"/>
                <w:sz w:val="20"/>
                <w:szCs w:val="22"/>
              </w:rPr>
              <w:t>1</w:t>
            </w:r>
          </w:p>
        </w:tc>
        <w:tc>
          <w:tcPr>
            <w:tcW w:w="851" w:type="dxa"/>
            <w:tcBorders>
              <w:top w:val="nil"/>
              <w:bottom w:val="nil"/>
            </w:tcBorders>
            <w:vAlign w:val="center"/>
          </w:tcPr>
          <w:p w14:paraId="0483D5CF" w14:textId="77777777" w:rsidR="00451EC5" w:rsidRPr="00C474CD" w:rsidRDefault="00451EC5" w:rsidP="00451EC5">
            <w:pPr>
              <w:spacing w:after="60"/>
              <w:jc w:val="center"/>
              <w:rPr>
                <w:color w:val="000000"/>
                <w:sz w:val="20"/>
                <w:szCs w:val="22"/>
              </w:rPr>
            </w:pPr>
          </w:p>
        </w:tc>
        <w:tc>
          <w:tcPr>
            <w:tcW w:w="733" w:type="dxa"/>
            <w:tcBorders>
              <w:top w:val="nil"/>
              <w:bottom w:val="nil"/>
            </w:tcBorders>
            <w:vAlign w:val="center"/>
          </w:tcPr>
          <w:p w14:paraId="50AE1674" w14:textId="77777777" w:rsidR="00451EC5" w:rsidRPr="00C474CD" w:rsidRDefault="00451EC5" w:rsidP="00451EC5">
            <w:pPr>
              <w:spacing w:after="60"/>
              <w:jc w:val="center"/>
              <w:rPr>
                <w:color w:val="000000"/>
                <w:sz w:val="20"/>
                <w:szCs w:val="22"/>
              </w:rPr>
            </w:pPr>
          </w:p>
        </w:tc>
        <w:tc>
          <w:tcPr>
            <w:tcW w:w="642" w:type="dxa"/>
            <w:tcBorders>
              <w:top w:val="nil"/>
              <w:bottom w:val="nil"/>
            </w:tcBorders>
            <w:vAlign w:val="center"/>
          </w:tcPr>
          <w:p w14:paraId="41A03915" w14:textId="77777777" w:rsidR="00451EC5" w:rsidRPr="00C474CD" w:rsidRDefault="00451EC5" w:rsidP="00451EC5">
            <w:pPr>
              <w:spacing w:after="60"/>
              <w:jc w:val="center"/>
              <w:rPr>
                <w:color w:val="000000"/>
                <w:sz w:val="20"/>
                <w:szCs w:val="22"/>
              </w:rPr>
            </w:pPr>
          </w:p>
        </w:tc>
      </w:tr>
      <w:tr w:rsidR="00451EC5" w:rsidRPr="00D31808" w14:paraId="4DA33DB5" w14:textId="77777777" w:rsidTr="001F312C">
        <w:trPr>
          <w:trHeight w:hRule="exact" w:val="255"/>
          <w:jc w:val="center"/>
        </w:trPr>
        <w:tc>
          <w:tcPr>
            <w:tcW w:w="3106" w:type="dxa"/>
            <w:tcBorders>
              <w:top w:val="nil"/>
              <w:bottom w:val="nil"/>
            </w:tcBorders>
            <w:shd w:val="clear" w:color="auto" w:fill="auto"/>
            <w:noWrap/>
            <w:vAlign w:val="center"/>
          </w:tcPr>
          <w:p w14:paraId="25686B43" w14:textId="77777777" w:rsidR="00451EC5" w:rsidRPr="00D31808" w:rsidRDefault="00451EC5" w:rsidP="00451EC5">
            <w:pPr>
              <w:spacing w:after="60"/>
              <w:rPr>
                <w:sz w:val="20"/>
                <w:szCs w:val="16"/>
                <w:lang w:val="en-US" w:eastAsia="it-IT"/>
              </w:rPr>
            </w:pPr>
            <w:r>
              <w:rPr>
                <w:sz w:val="20"/>
                <w:szCs w:val="16"/>
                <w:lang w:val="en-US" w:eastAsia="it-IT"/>
              </w:rPr>
              <w:t>Sustainable process management</w:t>
            </w:r>
          </w:p>
        </w:tc>
        <w:tc>
          <w:tcPr>
            <w:tcW w:w="1034" w:type="dxa"/>
            <w:tcBorders>
              <w:top w:val="nil"/>
              <w:bottom w:val="nil"/>
            </w:tcBorders>
            <w:vAlign w:val="center"/>
          </w:tcPr>
          <w:p w14:paraId="31E7B312" w14:textId="77777777" w:rsidR="00451EC5" w:rsidRPr="00C474CD" w:rsidRDefault="00E2260C" w:rsidP="00E2260C">
            <w:pPr>
              <w:spacing w:after="60"/>
              <w:jc w:val="center"/>
              <w:rPr>
                <w:color w:val="000000"/>
                <w:sz w:val="20"/>
                <w:szCs w:val="22"/>
              </w:rPr>
            </w:pPr>
            <w:r>
              <w:rPr>
                <w:color w:val="000000"/>
                <w:sz w:val="20"/>
                <w:szCs w:val="22"/>
              </w:rPr>
              <w:t>28</w:t>
            </w:r>
            <w:r w:rsidR="00451EC5" w:rsidRPr="00C474CD">
              <w:rPr>
                <w:color w:val="000000"/>
                <w:sz w:val="20"/>
                <w:szCs w:val="22"/>
              </w:rPr>
              <w:t>.</w:t>
            </w:r>
            <w:r>
              <w:rPr>
                <w:color w:val="000000"/>
                <w:sz w:val="20"/>
                <w:szCs w:val="22"/>
              </w:rPr>
              <w:t>9</w:t>
            </w:r>
            <w:r w:rsidR="00451EC5">
              <w:rPr>
                <w:color w:val="000000"/>
                <w:sz w:val="20"/>
                <w:szCs w:val="22"/>
              </w:rPr>
              <w:t>%</w:t>
            </w:r>
          </w:p>
        </w:tc>
        <w:tc>
          <w:tcPr>
            <w:tcW w:w="856" w:type="dxa"/>
            <w:tcBorders>
              <w:top w:val="nil"/>
              <w:bottom w:val="nil"/>
            </w:tcBorders>
            <w:shd w:val="clear" w:color="auto" w:fill="auto"/>
            <w:noWrap/>
            <w:vAlign w:val="center"/>
          </w:tcPr>
          <w:p w14:paraId="20CD8931" w14:textId="77777777" w:rsidR="00451EC5" w:rsidRPr="00C474CD" w:rsidRDefault="001F312C" w:rsidP="00E2260C">
            <w:pPr>
              <w:spacing w:after="60"/>
              <w:jc w:val="center"/>
              <w:rPr>
                <w:color w:val="000000"/>
                <w:sz w:val="20"/>
                <w:szCs w:val="22"/>
              </w:rPr>
            </w:pPr>
            <w:r>
              <w:rPr>
                <w:color w:val="000000"/>
                <w:sz w:val="20"/>
                <w:szCs w:val="22"/>
              </w:rPr>
              <w:t>0.7</w:t>
            </w:r>
            <w:r w:rsidR="00E2260C">
              <w:rPr>
                <w:color w:val="000000"/>
                <w:sz w:val="20"/>
                <w:szCs w:val="22"/>
              </w:rPr>
              <w:t>1</w:t>
            </w:r>
          </w:p>
        </w:tc>
        <w:tc>
          <w:tcPr>
            <w:tcW w:w="851" w:type="dxa"/>
            <w:tcBorders>
              <w:top w:val="nil"/>
              <w:bottom w:val="nil"/>
            </w:tcBorders>
            <w:vAlign w:val="center"/>
          </w:tcPr>
          <w:p w14:paraId="0814D381" w14:textId="77777777" w:rsidR="00451EC5" w:rsidRPr="00C474CD" w:rsidRDefault="00E2260C" w:rsidP="00E2260C">
            <w:pPr>
              <w:spacing w:after="60"/>
              <w:jc w:val="center"/>
              <w:rPr>
                <w:b/>
                <w:bCs/>
                <w:color w:val="000000"/>
                <w:sz w:val="20"/>
                <w:szCs w:val="22"/>
              </w:rPr>
            </w:pPr>
            <w:r>
              <w:rPr>
                <w:b/>
                <w:bCs/>
                <w:color w:val="000000"/>
                <w:sz w:val="20"/>
                <w:szCs w:val="22"/>
              </w:rPr>
              <w:t>0.91</w:t>
            </w:r>
          </w:p>
        </w:tc>
        <w:tc>
          <w:tcPr>
            <w:tcW w:w="733" w:type="dxa"/>
            <w:tcBorders>
              <w:top w:val="nil"/>
              <w:bottom w:val="nil"/>
            </w:tcBorders>
            <w:vAlign w:val="center"/>
          </w:tcPr>
          <w:p w14:paraId="22029FE8" w14:textId="77777777" w:rsidR="00451EC5" w:rsidRPr="00C474CD" w:rsidRDefault="00451EC5" w:rsidP="00451EC5">
            <w:pPr>
              <w:spacing w:after="60"/>
              <w:jc w:val="center"/>
              <w:rPr>
                <w:color w:val="000000"/>
                <w:sz w:val="20"/>
                <w:szCs w:val="22"/>
              </w:rPr>
            </w:pPr>
          </w:p>
        </w:tc>
        <w:tc>
          <w:tcPr>
            <w:tcW w:w="642" w:type="dxa"/>
            <w:tcBorders>
              <w:top w:val="nil"/>
              <w:bottom w:val="nil"/>
            </w:tcBorders>
            <w:vAlign w:val="center"/>
          </w:tcPr>
          <w:p w14:paraId="59BD48EB" w14:textId="77777777" w:rsidR="00451EC5" w:rsidRPr="00C474CD" w:rsidRDefault="00451EC5" w:rsidP="00451EC5">
            <w:pPr>
              <w:spacing w:after="60"/>
              <w:jc w:val="center"/>
              <w:rPr>
                <w:color w:val="000000"/>
                <w:sz w:val="20"/>
                <w:szCs w:val="22"/>
              </w:rPr>
            </w:pPr>
          </w:p>
        </w:tc>
      </w:tr>
      <w:tr w:rsidR="00451EC5" w:rsidRPr="00D31808" w14:paraId="6FA81038" w14:textId="77777777" w:rsidTr="001F312C">
        <w:trPr>
          <w:trHeight w:hRule="exact" w:val="255"/>
          <w:jc w:val="center"/>
        </w:trPr>
        <w:tc>
          <w:tcPr>
            <w:tcW w:w="3106" w:type="dxa"/>
            <w:tcBorders>
              <w:top w:val="nil"/>
              <w:bottom w:val="nil"/>
            </w:tcBorders>
            <w:shd w:val="clear" w:color="auto" w:fill="auto"/>
            <w:noWrap/>
            <w:vAlign w:val="center"/>
          </w:tcPr>
          <w:p w14:paraId="0A831688" w14:textId="77777777" w:rsidR="00451EC5" w:rsidRPr="00D31808" w:rsidRDefault="00451EC5" w:rsidP="00451EC5">
            <w:pPr>
              <w:spacing w:after="60"/>
              <w:rPr>
                <w:sz w:val="20"/>
                <w:szCs w:val="16"/>
                <w:lang w:val="en-US" w:eastAsia="it-IT"/>
              </w:rPr>
            </w:pPr>
            <w:r>
              <w:rPr>
                <w:sz w:val="20"/>
                <w:szCs w:val="16"/>
                <w:lang w:val="en-US" w:eastAsia="it-IT"/>
              </w:rPr>
              <w:t>Customer pressure</w:t>
            </w:r>
          </w:p>
        </w:tc>
        <w:tc>
          <w:tcPr>
            <w:tcW w:w="1034" w:type="dxa"/>
            <w:tcBorders>
              <w:top w:val="nil"/>
              <w:bottom w:val="nil"/>
            </w:tcBorders>
            <w:vAlign w:val="center"/>
          </w:tcPr>
          <w:p w14:paraId="620427B6" w14:textId="77777777" w:rsidR="00451EC5" w:rsidRPr="00D31808" w:rsidRDefault="00451EC5" w:rsidP="00451EC5">
            <w:pPr>
              <w:spacing w:after="60"/>
              <w:jc w:val="center"/>
              <w:rPr>
                <w:sz w:val="20"/>
                <w:szCs w:val="16"/>
                <w:lang w:val="en-US" w:eastAsia="it-IT"/>
              </w:rPr>
            </w:pPr>
            <w:r>
              <w:rPr>
                <w:sz w:val="20"/>
                <w:szCs w:val="16"/>
                <w:lang w:val="en-US" w:eastAsia="it-IT"/>
              </w:rPr>
              <w:t>-</w:t>
            </w:r>
          </w:p>
        </w:tc>
        <w:tc>
          <w:tcPr>
            <w:tcW w:w="856" w:type="dxa"/>
            <w:tcBorders>
              <w:top w:val="nil"/>
              <w:bottom w:val="nil"/>
            </w:tcBorders>
            <w:shd w:val="clear" w:color="auto" w:fill="auto"/>
            <w:noWrap/>
            <w:vAlign w:val="center"/>
          </w:tcPr>
          <w:p w14:paraId="547455D2" w14:textId="77777777" w:rsidR="00451EC5" w:rsidRPr="00C474CD" w:rsidRDefault="001F312C" w:rsidP="00451EC5">
            <w:pPr>
              <w:spacing w:after="60"/>
              <w:jc w:val="center"/>
              <w:rPr>
                <w:color w:val="000000"/>
                <w:sz w:val="20"/>
                <w:szCs w:val="22"/>
              </w:rPr>
            </w:pPr>
            <w:r>
              <w:rPr>
                <w:color w:val="000000"/>
                <w:sz w:val="20"/>
                <w:szCs w:val="22"/>
              </w:rPr>
              <w:t>0.45</w:t>
            </w:r>
          </w:p>
        </w:tc>
        <w:tc>
          <w:tcPr>
            <w:tcW w:w="851" w:type="dxa"/>
            <w:tcBorders>
              <w:top w:val="nil"/>
              <w:bottom w:val="nil"/>
            </w:tcBorders>
            <w:vAlign w:val="center"/>
          </w:tcPr>
          <w:p w14:paraId="0E0D37ED" w14:textId="77777777" w:rsidR="00451EC5" w:rsidRPr="00C474CD" w:rsidRDefault="001F312C" w:rsidP="00E2260C">
            <w:pPr>
              <w:spacing w:after="60"/>
              <w:jc w:val="center"/>
              <w:rPr>
                <w:color w:val="000000"/>
                <w:sz w:val="20"/>
                <w:szCs w:val="22"/>
              </w:rPr>
            </w:pPr>
            <w:r>
              <w:rPr>
                <w:color w:val="000000"/>
                <w:sz w:val="20"/>
                <w:szCs w:val="22"/>
              </w:rPr>
              <w:t>0.4</w:t>
            </w:r>
            <w:r w:rsidR="00E2260C">
              <w:rPr>
                <w:color w:val="000000"/>
                <w:sz w:val="20"/>
                <w:szCs w:val="22"/>
              </w:rPr>
              <w:t>4</w:t>
            </w:r>
          </w:p>
        </w:tc>
        <w:tc>
          <w:tcPr>
            <w:tcW w:w="733" w:type="dxa"/>
            <w:tcBorders>
              <w:top w:val="nil"/>
              <w:bottom w:val="nil"/>
            </w:tcBorders>
            <w:vAlign w:val="center"/>
          </w:tcPr>
          <w:p w14:paraId="2C274263" w14:textId="77777777" w:rsidR="00451EC5" w:rsidRPr="00C474CD" w:rsidRDefault="001F312C" w:rsidP="00E2260C">
            <w:pPr>
              <w:spacing w:after="60"/>
              <w:jc w:val="center"/>
              <w:rPr>
                <w:b/>
                <w:bCs/>
                <w:color w:val="000000"/>
                <w:sz w:val="20"/>
                <w:szCs w:val="22"/>
              </w:rPr>
            </w:pPr>
            <w:r>
              <w:rPr>
                <w:b/>
                <w:bCs/>
                <w:color w:val="000000"/>
                <w:sz w:val="20"/>
                <w:szCs w:val="22"/>
              </w:rPr>
              <w:t>0.8</w:t>
            </w:r>
            <w:r w:rsidR="00E2260C">
              <w:rPr>
                <w:b/>
                <w:bCs/>
                <w:color w:val="000000"/>
                <w:sz w:val="20"/>
                <w:szCs w:val="22"/>
              </w:rPr>
              <w:t>7</w:t>
            </w:r>
          </w:p>
        </w:tc>
        <w:tc>
          <w:tcPr>
            <w:tcW w:w="642" w:type="dxa"/>
            <w:tcBorders>
              <w:top w:val="nil"/>
              <w:bottom w:val="nil"/>
            </w:tcBorders>
            <w:vAlign w:val="center"/>
          </w:tcPr>
          <w:p w14:paraId="792A87C9" w14:textId="77777777" w:rsidR="00451EC5" w:rsidRPr="00C474CD" w:rsidRDefault="00451EC5" w:rsidP="00451EC5">
            <w:pPr>
              <w:spacing w:after="60"/>
              <w:jc w:val="center"/>
              <w:rPr>
                <w:color w:val="000000"/>
                <w:sz w:val="20"/>
                <w:szCs w:val="22"/>
              </w:rPr>
            </w:pPr>
          </w:p>
        </w:tc>
      </w:tr>
      <w:tr w:rsidR="00451EC5" w:rsidRPr="00D31808" w14:paraId="2F6A19AC" w14:textId="77777777" w:rsidTr="00451EC5">
        <w:trPr>
          <w:trHeight w:hRule="exact" w:val="255"/>
          <w:jc w:val="center"/>
        </w:trPr>
        <w:tc>
          <w:tcPr>
            <w:tcW w:w="3106" w:type="dxa"/>
            <w:tcBorders>
              <w:top w:val="nil"/>
              <w:bottom w:val="nil"/>
            </w:tcBorders>
            <w:shd w:val="clear" w:color="auto" w:fill="auto"/>
            <w:noWrap/>
            <w:vAlign w:val="center"/>
          </w:tcPr>
          <w:p w14:paraId="1D832B42" w14:textId="77777777" w:rsidR="00451EC5" w:rsidRDefault="00451EC5" w:rsidP="00451EC5">
            <w:pPr>
              <w:spacing w:after="60"/>
              <w:rPr>
                <w:sz w:val="20"/>
                <w:szCs w:val="16"/>
                <w:lang w:val="en-US" w:eastAsia="it-IT"/>
              </w:rPr>
            </w:pPr>
            <w:r>
              <w:rPr>
                <w:sz w:val="20"/>
                <w:szCs w:val="16"/>
                <w:lang w:val="en-US" w:eastAsia="it-IT"/>
              </w:rPr>
              <w:t>Innovativeness</w:t>
            </w:r>
          </w:p>
        </w:tc>
        <w:tc>
          <w:tcPr>
            <w:tcW w:w="1034" w:type="dxa"/>
            <w:tcBorders>
              <w:top w:val="nil"/>
              <w:bottom w:val="nil"/>
            </w:tcBorders>
            <w:vAlign w:val="center"/>
          </w:tcPr>
          <w:p w14:paraId="4C1F40A4" w14:textId="77777777" w:rsidR="00451EC5" w:rsidRPr="00D31808" w:rsidRDefault="00451EC5" w:rsidP="00451EC5">
            <w:pPr>
              <w:spacing w:after="60"/>
              <w:jc w:val="center"/>
              <w:rPr>
                <w:sz w:val="20"/>
                <w:szCs w:val="16"/>
                <w:lang w:val="en-US" w:eastAsia="it-IT"/>
              </w:rPr>
            </w:pPr>
            <w:r>
              <w:rPr>
                <w:sz w:val="20"/>
                <w:szCs w:val="16"/>
                <w:lang w:val="en-US" w:eastAsia="it-IT"/>
              </w:rPr>
              <w:t>-</w:t>
            </w:r>
          </w:p>
        </w:tc>
        <w:tc>
          <w:tcPr>
            <w:tcW w:w="856" w:type="dxa"/>
            <w:tcBorders>
              <w:top w:val="nil"/>
              <w:bottom w:val="nil"/>
            </w:tcBorders>
            <w:shd w:val="clear" w:color="auto" w:fill="auto"/>
            <w:noWrap/>
            <w:vAlign w:val="center"/>
          </w:tcPr>
          <w:p w14:paraId="65FFC039" w14:textId="77777777" w:rsidR="00451EC5" w:rsidRPr="00C474CD" w:rsidRDefault="001F312C" w:rsidP="00451EC5">
            <w:pPr>
              <w:spacing w:after="60"/>
              <w:jc w:val="center"/>
              <w:rPr>
                <w:color w:val="000000"/>
                <w:sz w:val="20"/>
                <w:szCs w:val="22"/>
              </w:rPr>
            </w:pPr>
            <w:r>
              <w:rPr>
                <w:color w:val="000000"/>
                <w:sz w:val="20"/>
                <w:szCs w:val="22"/>
              </w:rPr>
              <w:t>0.42</w:t>
            </w:r>
          </w:p>
        </w:tc>
        <w:tc>
          <w:tcPr>
            <w:tcW w:w="851" w:type="dxa"/>
            <w:tcBorders>
              <w:top w:val="nil"/>
              <w:bottom w:val="nil"/>
            </w:tcBorders>
            <w:vAlign w:val="center"/>
          </w:tcPr>
          <w:p w14:paraId="1F7E3316" w14:textId="77777777" w:rsidR="00451EC5" w:rsidRPr="00C474CD" w:rsidRDefault="00E2260C" w:rsidP="00E2260C">
            <w:pPr>
              <w:spacing w:after="60"/>
              <w:jc w:val="center"/>
              <w:rPr>
                <w:color w:val="000000"/>
                <w:sz w:val="20"/>
                <w:szCs w:val="22"/>
              </w:rPr>
            </w:pPr>
            <w:r>
              <w:rPr>
                <w:color w:val="000000"/>
                <w:sz w:val="20"/>
                <w:szCs w:val="22"/>
              </w:rPr>
              <w:t>0.39</w:t>
            </w:r>
          </w:p>
        </w:tc>
        <w:tc>
          <w:tcPr>
            <w:tcW w:w="733" w:type="dxa"/>
            <w:tcBorders>
              <w:top w:val="nil"/>
              <w:bottom w:val="nil"/>
            </w:tcBorders>
            <w:vAlign w:val="center"/>
          </w:tcPr>
          <w:p w14:paraId="477A8771" w14:textId="77777777" w:rsidR="00451EC5" w:rsidRPr="00C474CD" w:rsidRDefault="001F312C" w:rsidP="00451EC5">
            <w:pPr>
              <w:spacing w:after="60"/>
              <w:jc w:val="center"/>
              <w:rPr>
                <w:color w:val="000000"/>
                <w:sz w:val="20"/>
                <w:szCs w:val="22"/>
              </w:rPr>
            </w:pPr>
            <w:r>
              <w:rPr>
                <w:color w:val="000000"/>
                <w:sz w:val="20"/>
                <w:szCs w:val="22"/>
              </w:rPr>
              <w:t>0.45</w:t>
            </w:r>
          </w:p>
        </w:tc>
        <w:tc>
          <w:tcPr>
            <w:tcW w:w="642" w:type="dxa"/>
            <w:tcBorders>
              <w:top w:val="nil"/>
              <w:bottom w:val="nil"/>
            </w:tcBorders>
            <w:vAlign w:val="center"/>
          </w:tcPr>
          <w:p w14:paraId="42AAD996" w14:textId="77777777" w:rsidR="00451EC5" w:rsidRPr="00C474CD" w:rsidRDefault="001F312C" w:rsidP="00451EC5">
            <w:pPr>
              <w:spacing w:after="60"/>
              <w:jc w:val="center"/>
              <w:rPr>
                <w:b/>
                <w:bCs/>
                <w:color w:val="000000"/>
                <w:sz w:val="20"/>
                <w:szCs w:val="22"/>
              </w:rPr>
            </w:pPr>
            <w:r>
              <w:rPr>
                <w:b/>
                <w:bCs/>
                <w:color w:val="000000"/>
                <w:sz w:val="20"/>
                <w:szCs w:val="22"/>
              </w:rPr>
              <w:t>0.89</w:t>
            </w:r>
          </w:p>
        </w:tc>
      </w:tr>
      <w:tr w:rsidR="00451EC5" w:rsidRPr="00D31808" w14:paraId="68A14E76" w14:textId="77777777" w:rsidTr="00451EC5">
        <w:trPr>
          <w:trHeight w:hRule="exact" w:val="255"/>
          <w:jc w:val="center"/>
        </w:trPr>
        <w:tc>
          <w:tcPr>
            <w:tcW w:w="7222" w:type="dxa"/>
            <w:gridSpan w:val="6"/>
            <w:tcBorders>
              <w:top w:val="nil"/>
              <w:bottom w:val="single" w:sz="4" w:space="0" w:color="auto"/>
            </w:tcBorders>
            <w:shd w:val="clear" w:color="auto" w:fill="auto"/>
            <w:noWrap/>
            <w:vAlign w:val="bottom"/>
          </w:tcPr>
          <w:p w14:paraId="1467AE95" w14:textId="77777777" w:rsidR="00451EC5" w:rsidRPr="00451EC5" w:rsidRDefault="00451EC5" w:rsidP="00451EC5">
            <w:pPr>
              <w:spacing w:after="60"/>
              <w:jc w:val="center"/>
              <w:rPr>
                <w:b/>
                <w:bCs/>
                <w:color w:val="000000"/>
                <w:sz w:val="14"/>
                <w:szCs w:val="22"/>
              </w:rPr>
            </w:pPr>
            <w:r w:rsidRPr="00451EC5">
              <w:rPr>
                <w:sz w:val="14"/>
                <w:lang w:val="en-US" w:eastAsia="it-IT"/>
              </w:rPr>
              <w:t>Note: the square root of the AVE is reported on the diagonal. The latent construct correlations are reported off-diagonals</w:t>
            </w:r>
          </w:p>
        </w:tc>
      </w:tr>
    </w:tbl>
    <w:p w14:paraId="0F4BF7E3" w14:textId="77777777" w:rsidR="00451EC5" w:rsidRDefault="00451EC5" w:rsidP="00B22D7A">
      <w:pPr>
        <w:rPr>
          <w:lang w:val="en-US"/>
        </w:rPr>
      </w:pPr>
    </w:p>
    <w:p w14:paraId="70716BF8" w14:textId="77777777" w:rsidR="00451EC5" w:rsidRPr="00451EC5" w:rsidRDefault="00451EC5" w:rsidP="00B22D7A"/>
    <w:p w14:paraId="4A480540" w14:textId="77777777" w:rsidR="00D11546" w:rsidRPr="00A274C3" w:rsidRDefault="00D11546" w:rsidP="006E1209">
      <w:pPr>
        <w:pStyle w:val="Titolo3"/>
        <w:spacing w:before="0"/>
        <w:ind w:firstLine="357"/>
        <w:rPr>
          <w:rFonts w:ascii="Times New Roman" w:hAnsi="Times New Roman" w:cs="Times New Roman"/>
          <w:b w:val="0"/>
          <w:i/>
          <w:sz w:val="24"/>
          <w:lang w:val="en-US"/>
        </w:rPr>
      </w:pPr>
      <w:r w:rsidRPr="00A274C3">
        <w:rPr>
          <w:rFonts w:ascii="Times New Roman" w:hAnsi="Times New Roman" w:cs="Times New Roman"/>
          <w:b w:val="0"/>
          <w:i/>
          <w:sz w:val="24"/>
          <w:lang w:val="en-US"/>
        </w:rPr>
        <w:t>Structural model</w:t>
      </w:r>
    </w:p>
    <w:p w14:paraId="47FE4157" w14:textId="0437DDF1" w:rsidR="00074D04" w:rsidRDefault="00074D04" w:rsidP="006E1209">
      <w:pPr>
        <w:spacing w:after="60"/>
        <w:ind w:firstLine="357"/>
        <w:jc w:val="both"/>
        <w:rPr>
          <w:lang w:val="en-US"/>
        </w:rPr>
      </w:pPr>
      <w:r>
        <w:rPr>
          <w:lang w:val="en-US"/>
        </w:rPr>
        <w:t xml:space="preserve">The PLS structural model was assessed by examining the path coefficients (similar to the standardize beta weights in regression analysis) and their statistical significance. For </w:t>
      </w:r>
      <w:r w:rsidR="00CB561A">
        <w:rPr>
          <w:lang w:val="en-US"/>
        </w:rPr>
        <w:t xml:space="preserve">studying </w:t>
      </w:r>
      <w:r>
        <w:rPr>
          <w:lang w:val="en-US"/>
        </w:rPr>
        <w:t>mod</w:t>
      </w:r>
      <w:r w:rsidR="00CB561A">
        <w:rPr>
          <w:lang w:val="en-US"/>
        </w:rPr>
        <w:t>eration</w:t>
      </w:r>
      <w:r>
        <w:rPr>
          <w:lang w:val="en-US"/>
        </w:rPr>
        <w:t xml:space="preserve"> effects</w:t>
      </w:r>
      <w:r w:rsidR="00C12D86">
        <w:rPr>
          <w:lang w:val="en-US"/>
        </w:rPr>
        <w:t>,</w:t>
      </w:r>
      <w:r>
        <w:rPr>
          <w:lang w:val="en-US"/>
        </w:rPr>
        <w:t xml:space="preserve"> we include</w:t>
      </w:r>
      <w:r w:rsidR="00C12D86">
        <w:rPr>
          <w:lang w:val="en-US"/>
        </w:rPr>
        <w:t>d</w:t>
      </w:r>
      <w:r>
        <w:rPr>
          <w:lang w:val="en-US"/>
        </w:rPr>
        <w:t xml:space="preserve"> in the model interactions factors and we examine</w:t>
      </w:r>
      <w:r w:rsidR="00C12D86">
        <w:rPr>
          <w:lang w:val="en-US"/>
        </w:rPr>
        <w:t>d</w:t>
      </w:r>
      <w:r>
        <w:rPr>
          <w:lang w:val="en-US"/>
        </w:rPr>
        <w:t xml:space="preserve"> their </w:t>
      </w:r>
      <w:r w:rsidR="00CB561A">
        <w:rPr>
          <w:lang w:val="en-US"/>
        </w:rPr>
        <w:t>path coefficients</w:t>
      </w:r>
      <w:r>
        <w:rPr>
          <w:lang w:val="en-US"/>
        </w:rPr>
        <w:t xml:space="preserve"> </w:t>
      </w:r>
      <w:r>
        <w:rPr>
          <w:lang w:val="en-US"/>
        </w:rPr>
        <w:fldChar w:fldCharType="begin"/>
      </w:r>
      <w:r w:rsidR="00272E42">
        <w:rPr>
          <w:lang w:val="en-US"/>
        </w:rPr>
        <w:instrText xml:space="preserve"> ADDIN EN.CITE &lt;EndNote&gt;&lt;Cite&gt;&lt;Author&gt;Henseler&lt;/Author&gt;&lt;Year&gt;2010&lt;/Year&gt;&lt;RecNum&gt;1045&lt;/RecNum&gt;&lt;DisplayText&gt;(Henseler and Fassott, 2010)&lt;/DisplayText&gt;&lt;record&gt;&lt;rec-number&gt;1045&lt;/rec-number&gt;&lt;foreign-keys&gt;&lt;key app="EN" db-id="dzsr0svso2pv5uezfvhxvatiers9a2wttvts"&gt;1045&lt;/key&gt;&lt;/foreign-keys&gt;&lt;ref-type name="Journal Article"&gt;17&lt;/ref-type&gt;&lt;contributors&gt;&lt;authors&gt;&lt;author&gt;Henseler, J.&lt;/author&gt;&lt;author&gt;Fassott, G.&lt;/author&gt;&lt;/authors&gt;&lt;/contributors&gt;&lt;titles&gt;&lt;title&gt;Testing moderating effects in PLS path models: An illustration of available procedures&lt;/title&gt;&lt;secondary-title&gt;Handbook of Partial Least Squares&lt;/secondary-title&gt;&lt;/titles&gt;&lt;pages&gt;713-735&lt;/pages&gt;&lt;dates&gt;&lt;year&gt;2010&lt;/year&gt;&lt;/dates&gt;&lt;urls&gt;&lt;/urls&gt;&lt;/record&gt;&lt;/Cite&gt;&lt;/EndNote&gt;</w:instrText>
      </w:r>
      <w:r>
        <w:rPr>
          <w:lang w:val="en-US"/>
        </w:rPr>
        <w:fldChar w:fldCharType="separate"/>
      </w:r>
      <w:r>
        <w:rPr>
          <w:noProof/>
          <w:lang w:val="en-US"/>
        </w:rPr>
        <w:t>(</w:t>
      </w:r>
      <w:hyperlink w:anchor="_ENREF_39" w:tooltip="Henseler, 2010 #1045" w:history="1">
        <w:r w:rsidR="00245469">
          <w:rPr>
            <w:noProof/>
            <w:lang w:val="en-US"/>
          </w:rPr>
          <w:t>Henseler and Fassott, 2010</w:t>
        </w:r>
      </w:hyperlink>
      <w:r>
        <w:rPr>
          <w:noProof/>
          <w:lang w:val="en-US"/>
        </w:rPr>
        <w:t>)</w:t>
      </w:r>
      <w:r>
        <w:rPr>
          <w:lang w:val="en-US"/>
        </w:rPr>
        <w:fldChar w:fldCharType="end"/>
      </w:r>
      <w:r>
        <w:rPr>
          <w:lang w:val="en-US"/>
        </w:rPr>
        <w:t>.</w:t>
      </w:r>
      <w:r w:rsidR="00CB561A">
        <w:rPr>
          <w:lang w:val="en-US"/>
        </w:rPr>
        <w:t xml:space="preserve"> </w:t>
      </w:r>
      <w:r>
        <w:rPr>
          <w:lang w:val="en-US"/>
        </w:rPr>
        <w:t xml:space="preserve">Then, bootstrapping was used to test </w:t>
      </w:r>
      <w:r w:rsidR="00CB561A">
        <w:rPr>
          <w:lang w:val="en-US"/>
        </w:rPr>
        <w:t>the statistical significance of model paths. This procedure entails generating 500 sub-samples of cases randomly selected, with replacement, from the original data.</w:t>
      </w:r>
    </w:p>
    <w:p w14:paraId="001D7F53" w14:textId="4AFDD2EF" w:rsidR="000975CD" w:rsidRDefault="00CB561A" w:rsidP="006E1209">
      <w:pPr>
        <w:spacing w:after="60"/>
        <w:ind w:firstLine="357"/>
        <w:jc w:val="both"/>
        <w:rPr>
          <w:lang w:val="en-US"/>
        </w:rPr>
      </w:pPr>
      <w:r>
        <w:rPr>
          <w:lang w:val="en-US"/>
        </w:rPr>
        <w:t>The model explained 5</w:t>
      </w:r>
      <w:r w:rsidR="00E2260C">
        <w:rPr>
          <w:lang w:val="en-US"/>
        </w:rPr>
        <w:t>3</w:t>
      </w:r>
      <w:r>
        <w:rPr>
          <w:lang w:val="en-US"/>
        </w:rPr>
        <w:t>.</w:t>
      </w:r>
      <w:r w:rsidR="00E2260C">
        <w:rPr>
          <w:lang w:val="en-US"/>
        </w:rPr>
        <w:t>9</w:t>
      </w:r>
      <w:r w:rsidR="00C474CD">
        <w:rPr>
          <w:lang w:val="en-US"/>
        </w:rPr>
        <w:t>%</w:t>
      </w:r>
      <w:r w:rsidR="00C474CD" w:rsidRPr="00E94CCC">
        <w:rPr>
          <w:lang w:val="en-US"/>
        </w:rPr>
        <w:t xml:space="preserve"> of the variance in </w:t>
      </w:r>
      <w:r w:rsidR="001D2E01">
        <w:rPr>
          <w:lang w:val="en-US"/>
        </w:rPr>
        <w:t>sustainable supply management</w:t>
      </w:r>
      <w:r w:rsidR="001C7B84">
        <w:rPr>
          <w:lang w:val="en-US"/>
        </w:rPr>
        <w:t xml:space="preserve"> and</w:t>
      </w:r>
      <w:r w:rsidR="00C474CD" w:rsidRPr="00E94CCC">
        <w:rPr>
          <w:lang w:val="en-US"/>
        </w:rPr>
        <w:t xml:space="preserve"> </w:t>
      </w:r>
      <w:r w:rsidR="00E2260C">
        <w:rPr>
          <w:lang w:val="en-US"/>
        </w:rPr>
        <w:t>28</w:t>
      </w:r>
      <w:r w:rsidR="001C7B84">
        <w:rPr>
          <w:lang w:val="en-US"/>
        </w:rPr>
        <w:t>.</w:t>
      </w:r>
      <w:r w:rsidR="00E2260C">
        <w:rPr>
          <w:lang w:val="en-US"/>
        </w:rPr>
        <w:t>9</w:t>
      </w:r>
      <w:r w:rsidR="00C474CD">
        <w:rPr>
          <w:lang w:val="en-US"/>
        </w:rPr>
        <w:t>%</w:t>
      </w:r>
      <w:r w:rsidR="00C474CD" w:rsidRPr="00E94CCC">
        <w:rPr>
          <w:lang w:val="en-US"/>
        </w:rPr>
        <w:t xml:space="preserve"> of the variance in </w:t>
      </w:r>
      <w:r w:rsidR="001D2E01">
        <w:rPr>
          <w:lang w:val="en-US"/>
        </w:rPr>
        <w:t xml:space="preserve">sustainable process management </w:t>
      </w:r>
      <w:r w:rsidR="00115384">
        <w:rPr>
          <w:lang w:val="en-US"/>
        </w:rPr>
        <w:t>(table 3)</w:t>
      </w:r>
      <w:r w:rsidR="00C474CD" w:rsidRPr="00E94CCC">
        <w:rPr>
          <w:lang w:val="en-US"/>
        </w:rPr>
        <w:t>.</w:t>
      </w:r>
      <w:r w:rsidR="003D30B5">
        <w:rPr>
          <w:lang w:val="en-US"/>
        </w:rPr>
        <w:t xml:space="preserve"> The Goodness of Fit was the</w:t>
      </w:r>
      <w:r w:rsidR="00C12D86">
        <w:rPr>
          <w:lang w:val="en-US"/>
        </w:rPr>
        <w:t>n</w:t>
      </w:r>
      <w:r w:rsidR="003D30B5">
        <w:rPr>
          <w:lang w:val="en-US"/>
        </w:rPr>
        <w:t xml:space="preserve"> </w:t>
      </w:r>
      <w:r w:rsidR="0054428B">
        <w:rPr>
          <w:lang w:val="en-US"/>
        </w:rPr>
        <w:t xml:space="preserve">calculated following </w:t>
      </w:r>
      <w:r w:rsidR="000975CD">
        <w:rPr>
          <w:lang w:val="en-US"/>
        </w:rPr>
        <w:fldChar w:fldCharType="begin"/>
      </w:r>
      <w:r w:rsidR="00272E42">
        <w:rPr>
          <w:lang w:val="en-US"/>
        </w:rPr>
        <w:instrText xml:space="preserve"> ADDIN EN.CITE &lt;EndNote&gt;&lt;Cite AuthorYear="1"&gt;&lt;Author&gt;Tenenhaus&lt;/Author&gt;&lt;Year&gt;2005&lt;/Year&gt;&lt;RecNum&gt;1046&lt;/RecNum&gt;&lt;DisplayText&gt;Tenenhaus et al. (2005)&lt;/DisplayText&gt;&lt;record&gt;&lt;rec-number&gt;1046&lt;/rec-number&gt;&lt;foreign-keys&gt;&lt;key app="EN" db-id="dzsr0svso2pv5uezfvhxvatiers9a2wttvts"&gt;1046&lt;/key&gt;&lt;/foreign-keys&gt;&lt;ref-type name="Journal Article"&gt;17&lt;/ref-type&gt;&lt;contributors&gt;&lt;authors&gt;&lt;author&gt;Tenenhaus, M.&lt;/author&gt;&lt;author&gt;Vinzi, V.E.&lt;/author&gt;&lt;author&gt;Chatelin, Y.M.&lt;/author&gt;&lt;author&gt;Lauro, C.&lt;/author&gt;&lt;/authors&gt;&lt;/contributors&gt;&lt;titles&gt;&lt;title&gt;PLS path modeling&lt;/title&gt;&lt;secondary-title&gt;Computational Statistics &amp;amp; Data Analysis&lt;/secondary-title&gt;&lt;/titles&gt;&lt;pages&gt;159-205&lt;/pages&gt;&lt;volume&gt;48&lt;/volume&gt;&lt;number&gt;1&lt;/number&gt;&lt;dates&gt;&lt;year&gt;2005&lt;/year&gt;&lt;/dates&gt;&lt;isbn&gt;0167-9473&lt;/isbn&gt;&lt;urls&gt;&lt;/urls&gt;&lt;/record&gt;&lt;/Cite&gt;&lt;/EndNote&gt;</w:instrText>
      </w:r>
      <w:r w:rsidR="000975CD">
        <w:rPr>
          <w:lang w:val="en-US"/>
        </w:rPr>
        <w:fldChar w:fldCharType="separate"/>
      </w:r>
      <w:hyperlink w:anchor="_ENREF_71" w:tooltip="Tenenhaus, 2005 #1046" w:history="1">
        <w:r w:rsidR="00245469">
          <w:rPr>
            <w:noProof/>
            <w:lang w:val="en-US"/>
          </w:rPr>
          <w:t>Tenenhaus et al. (2005</w:t>
        </w:r>
      </w:hyperlink>
      <w:r w:rsidR="000975CD">
        <w:rPr>
          <w:noProof/>
          <w:lang w:val="en-US"/>
        </w:rPr>
        <w:t>)</w:t>
      </w:r>
      <w:r w:rsidR="000975CD">
        <w:rPr>
          <w:lang w:val="en-US"/>
        </w:rPr>
        <w:fldChar w:fldCharType="end"/>
      </w:r>
      <w:r w:rsidR="003D30B5">
        <w:rPr>
          <w:lang w:val="en-US"/>
        </w:rPr>
        <w:t>. For our model</w:t>
      </w:r>
      <w:r w:rsidR="0054428B">
        <w:rPr>
          <w:lang w:val="en-US"/>
        </w:rPr>
        <w:t>,</w:t>
      </w:r>
      <w:r w:rsidR="003D30B5">
        <w:rPr>
          <w:lang w:val="en-US"/>
        </w:rPr>
        <w:t xml:space="preserve"> this fit is </w:t>
      </w:r>
      <w:r w:rsidR="003D30B5" w:rsidRPr="00927283">
        <w:rPr>
          <w:lang w:val="en-US"/>
        </w:rPr>
        <w:t>0.</w:t>
      </w:r>
      <w:r w:rsidR="00927283" w:rsidRPr="00927283">
        <w:rPr>
          <w:lang w:val="en-US"/>
        </w:rPr>
        <w:t>58</w:t>
      </w:r>
      <w:r w:rsidR="003D30B5">
        <w:rPr>
          <w:lang w:val="en-US"/>
        </w:rPr>
        <w:t xml:space="preserve">, which is above the large effect size cut-off value of 0.36 </w:t>
      </w:r>
      <w:r w:rsidR="003D30B5">
        <w:rPr>
          <w:lang w:val="en-US"/>
        </w:rPr>
        <w:fldChar w:fldCharType="begin"/>
      </w:r>
      <w:r w:rsidR="00127881">
        <w:rPr>
          <w:lang w:val="en-US"/>
        </w:rPr>
        <w:instrText xml:space="preserve"> ADDIN EN.CITE &lt;EndNote&gt;&lt;Cite&gt;&lt;Author&gt;Fornell&lt;/Author&gt;&lt;Year&gt;1981&lt;/Year&gt;&lt;RecNum&gt;842&lt;/RecNum&gt;&lt;DisplayText&gt;(Fornell and Larcker, 1981)&lt;/DisplayText&gt;&lt;record&gt;&lt;rec-number&gt;842&lt;/rec-number&gt;&lt;foreign-keys&gt;&lt;key app="EN" db-id="dzsr0svso2pv5uezfvhxvatiers9a2wttvts"&gt;842&lt;/key&gt;&lt;/foreign-keys&gt;&lt;ref-type name="Journal Article"&gt;17&lt;/ref-type&gt;&lt;contributors&gt;&lt;authors&gt;&lt;author&gt;Fornell, C.&lt;/author&gt;&lt;author&gt;Larcker, D.F.&lt;/author&gt;&lt;/authors&gt;&lt;/contributors&gt;&lt;titles&gt;&lt;title&gt;Evaluating structural equation models with unobservable variables and measurement error&lt;/title&gt;&lt;secondary-title&gt;Journal of Marketing Research&lt;/secondary-title&gt;&lt;/titles&gt;&lt;periodical&gt;&lt;full-title&gt;Journal of Marketing Research&lt;/full-title&gt;&lt;/periodical&gt;&lt;pages&gt;39-50&lt;/pages&gt;&lt;dates&gt;&lt;year&gt;1981&lt;/year&gt;&lt;/dates&gt;&lt;isbn&gt;0022-2437&lt;/isbn&gt;&lt;urls&gt;&lt;/urls&gt;&lt;/record&gt;&lt;/Cite&gt;&lt;/EndNote&gt;</w:instrText>
      </w:r>
      <w:r w:rsidR="003D30B5">
        <w:rPr>
          <w:lang w:val="en-US"/>
        </w:rPr>
        <w:fldChar w:fldCharType="separate"/>
      </w:r>
      <w:r w:rsidR="003D30B5">
        <w:rPr>
          <w:noProof/>
          <w:lang w:val="en-US"/>
        </w:rPr>
        <w:t>(</w:t>
      </w:r>
      <w:hyperlink w:anchor="_ENREF_28" w:tooltip="Fornell, 1981 #842" w:history="1">
        <w:r w:rsidR="00245469">
          <w:rPr>
            <w:noProof/>
            <w:lang w:val="en-US"/>
          </w:rPr>
          <w:t>Fornell and Larcker, 1981</w:t>
        </w:r>
      </w:hyperlink>
      <w:r w:rsidR="003D30B5">
        <w:rPr>
          <w:noProof/>
          <w:lang w:val="en-US"/>
        </w:rPr>
        <w:t>)</w:t>
      </w:r>
      <w:r w:rsidR="003D30B5">
        <w:rPr>
          <w:lang w:val="en-US"/>
        </w:rPr>
        <w:fldChar w:fldCharType="end"/>
      </w:r>
      <w:r w:rsidR="000975CD">
        <w:rPr>
          <w:lang w:val="en-US"/>
        </w:rPr>
        <w:t>.</w:t>
      </w:r>
    </w:p>
    <w:p w14:paraId="06AA4908" w14:textId="77777777" w:rsidR="000975CD" w:rsidRDefault="00CB561A" w:rsidP="006E1209">
      <w:pPr>
        <w:spacing w:after="60"/>
        <w:ind w:firstLine="357"/>
        <w:jc w:val="both"/>
        <w:rPr>
          <w:lang w:val="en-US"/>
        </w:rPr>
      </w:pPr>
      <w:r w:rsidRPr="00E94CCC">
        <w:rPr>
          <w:lang w:val="en-US"/>
        </w:rPr>
        <w:t xml:space="preserve">Different models were also tested to </w:t>
      </w:r>
      <w:r>
        <w:rPr>
          <w:lang w:val="en-US"/>
        </w:rPr>
        <w:t>verify</w:t>
      </w:r>
      <w:r w:rsidRPr="00E94CCC">
        <w:rPr>
          <w:lang w:val="en-US"/>
        </w:rPr>
        <w:t xml:space="preserve"> whether alternative causalities among variables could increase </w:t>
      </w:r>
      <w:r w:rsidR="000975CD">
        <w:rPr>
          <w:lang w:val="en-US"/>
        </w:rPr>
        <w:t>the</w:t>
      </w:r>
      <w:r w:rsidRPr="00E94CCC">
        <w:rPr>
          <w:lang w:val="en-US"/>
        </w:rPr>
        <w:t xml:space="preserve"> explained variance</w:t>
      </w:r>
      <w:r w:rsidR="000975CD">
        <w:rPr>
          <w:lang w:val="en-US"/>
        </w:rPr>
        <w:t xml:space="preserve"> for exogenous factors</w:t>
      </w:r>
      <w:r w:rsidRPr="00E94CCC">
        <w:rPr>
          <w:lang w:val="en-US"/>
        </w:rPr>
        <w:t>. The analysis showed that our mo</w:t>
      </w:r>
      <w:r w:rsidR="00CF7550">
        <w:rPr>
          <w:lang w:val="en-US"/>
        </w:rPr>
        <w:t>del represent the best solution.</w:t>
      </w:r>
    </w:p>
    <w:p w14:paraId="4DC05C06" w14:textId="0E902BA2" w:rsidR="00074D04" w:rsidRDefault="00115384" w:rsidP="007736CF">
      <w:pPr>
        <w:tabs>
          <w:tab w:val="left" w:pos="6300"/>
        </w:tabs>
        <w:spacing w:after="60"/>
        <w:ind w:firstLine="357"/>
        <w:jc w:val="both"/>
        <w:rPr>
          <w:lang w:val="en-US"/>
        </w:rPr>
      </w:pPr>
      <w:r w:rsidRPr="00E94CCC">
        <w:rPr>
          <w:lang w:val="en-US"/>
        </w:rPr>
        <w:t>Results for tests of the pr</w:t>
      </w:r>
      <w:r>
        <w:rPr>
          <w:lang w:val="en-US"/>
        </w:rPr>
        <w:t>opositions are shown in table 4.</w:t>
      </w:r>
      <w:r w:rsidR="007736CF">
        <w:rPr>
          <w:lang w:val="en-US"/>
        </w:rPr>
        <w:tab/>
      </w:r>
    </w:p>
    <w:p w14:paraId="4BE6ABC2" w14:textId="77777777" w:rsidR="007736CF" w:rsidRDefault="007736CF" w:rsidP="007736CF">
      <w:pPr>
        <w:tabs>
          <w:tab w:val="left" w:pos="6300"/>
        </w:tabs>
        <w:spacing w:after="60"/>
        <w:ind w:firstLine="357"/>
        <w:jc w:val="both"/>
        <w:rPr>
          <w:lang w:val="en-US"/>
        </w:rPr>
      </w:pPr>
    </w:p>
    <w:p w14:paraId="6B581D5F" w14:textId="77777777" w:rsidR="007736CF" w:rsidRDefault="007736CF" w:rsidP="007736CF">
      <w:pPr>
        <w:tabs>
          <w:tab w:val="left" w:pos="6300"/>
        </w:tabs>
        <w:spacing w:after="60"/>
        <w:ind w:firstLine="357"/>
        <w:jc w:val="both"/>
        <w:rPr>
          <w:lang w:val="en-US"/>
        </w:rPr>
      </w:pPr>
    </w:p>
    <w:p w14:paraId="2E6BB4EE" w14:textId="77777777" w:rsidR="007736CF" w:rsidRDefault="007736CF" w:rsidP="007736CF">
      <w:pPr>
        <w:tabs>
          <w:tab w:val="left" w:pos="6300"/>
        </w:tabs>
        <w:spacing w:after="60"/>
        <w:ind w:firstLine="357"/>
        <w:jc w:val="both"/>
        <w:rPr>
          <w:lang w:val="en-US"/>
        </w:rPr>
      </w:pPr>
    </w:p>
    <w:p w14:paraId="7508EC31" w14:textId="77777777" w:rsidR="007736CF" w:rsidRDefault="007736CF" w:rsidP="007736CF">
      <w:pPr>
        <w:tabs>
          <w:tab w:val="left" w:pos="6300"/>
        </w:tabs>
        <w:spacing w:after="60"/>
        <w:ind w:firstLine="357"/>
        <w:jc w:val="both"/>
        <w:rPr>
          <w:lang w:val="en-US"/>
        </w:rPr>
      </w:pPr>
    </w:p>
    <w:p w14:paraId="725A1CEB" w14:textId="77777777" w:rsidR="007736CF" w:rsidRDefault="007736CF" w:rsidP="007736CF">
      <w:pPr>
        <w:tabs>
          <w:tab w:val="left" w:pos="6300"/>
        </w:tabs>
        <w:spacing w:after="60"/>
        <w:ind w:firstLine="357"/>
        <w:jc w:val="both"/>
        <w:rPr>
          <w:lang w:val="en-US"/>
        </w:rPr>
      </w:pPr>
    </w:p>
    <w:p w14:paraId="06144CA6" w14:textId="77777777" w:rsidR="007736CF" w:rsidRDefault="007736CF" w:rsidP="007736CF">
      <w:pPr>
        <w:tabs>
          <w:tab w:val="left" w:pos="6300"/>
        </w:tabs>
        <w:spacing w:after="60"/>
        <w:ind w:firstLine="357"/>
        <w:jc w:val="both"/>
        <w:rPr>
          <w:lang w:val="en-US"/>
        </w:rPr>
      </w:pPr>
    </w:p>
    <w:p w14:paraId="67972928" w14:textId="77777777" w:rsidR="00FE66C5" w:rsidRDefault="00FE66C5" w:rsidP="006E1209">
      <w:pPr>
        <w:spacing w:after="60"/>
        <w:ind w:firstLine="357"/>
        <w:jc w:val="both"/>
        <w:rPr>
          <w:lang w:val="en-US"/>
        </w:rPr>
      </w:pPr>
    </w:p>
    <w:p w14:paraId="2D12C876" w14:textId="77777777" w:rsidR="00115384" w:rsidRPr="00D31808" w:rsidRDefault="00115384" w:rsidP="006E1209">
      <w:pPr>
        <w:pStyle w:val="CaptionTable"/>
        <w:spacing w:before="0" w:after="60"/>
        <w:ind w:firstLine="357"/>
      </w:pPr>
      <w:r>
        <w:lastRenderedPageBreak/>
        <w:t>Table</w:t>
      </w:r>
      <w:r w:rsidR="00901ABE">
        <w:t xml:space="preserve"> </w:t>
      </w:r>
      <w:r>
        <w:t>4</w:t>
      </w:r>
      <w:r w:rsidRPr="00D31808">
        <w:t xml:space="preserve">. </w:t>
      </w:r>
      <w:r>
        <w:t>PLS structural model results</w:t>
      </w:r>
    </w:p>
    <w:tbl>
      <w:tblPr>
        <w:tblW w:w="8435" w:type="dxa"/>
        <w:jc w:val="center"/>
        <w:tblCellMar>
          <w:left w:w="70" w:type="dxa"/>
          <w:right w:w="70" w:type="dxa"/>
        </w:tblCellMar>
        <w:tblLook w:val="04A0" w:firstRow="1" w:lastRow="0" w:firstColumn="1" w:lastColumn="0" w:noHBand="0" w:noVBand="1"/>
      </w:tblPr>
      <w:tblGrid>
        <w:gridCol w:w="4498"/>
        <w:gridCol w:w="1134"/>
        <w:gridCol w:w="753"/>
        <w:gridCol w:w="1111"/>
        <w:gridCol w:w="725"/>
        <w:gridCol w:w="214"/>
      </w:tblGrid>
      <w:tr w:rsidR="003D30B5" w:rsidRPr="00ED53E0" w14:paraId="0F2EA4DF" w14:textId="77777777" w:rsidTr="003D30B5">
        <w:trPr>
          <w:cantSplit/>
          <w:trHeight w:val="374"/>
          <w:jc w:val="center"/>
        </w:trPr>
        <w:tc>
          <w:tcPr>
            <w:tcW w:w="4498" w:type="dxa"/>
            <w:tcBorders>
              <w:top w:val="single" w:sz="4" w:space="0" w:color="auto"/>
              <w:left w:val="nil"/>
              <w:bottom w:val="single" w:sz="4" w:space="0" w:color="auto"/>
            </w:tcBorders>
            <w:shd w:val="clear" w:color="auto" w:fill="auto"/>
            <w:noWrap/>
            <w:vAlign w:val="center"/>
          </w:tcPr>
          <w:p w14:paraId="44A1240B" w14:textId="77777777" w:rsidR="003D30B5" w:rsidRDefault="003D30B5" w:rsidP="00FE66C5">
            <w:pPr>
              <w:spacing w:after="60"/>
              <w:jc w:val="center"/>
              <w:rPr>
                <w:rFonts w:eastAsia="Times New Roman"/>
                <w:b/>
                <w:i/>
                <w:iCs/>
                <w:color w:val="000000"/>
                <w:sz w:val="20"/>
                <w:szCs w:val="20"/>
                <w:lang w:val="en-US"/>
              </w:rPr>
            </w:pPr>
          </w:p>
        </w:tc>
        <w:tc>
          <w:tcPr>
            <w:tcW w:w="1887" w:type="dxa"/>
            <w:gridSpan w:val="2"/>
            <w:tcBorders>
              <w:top w:val="single" w:sz="4" w:space="0" w:color="auto"/>
              <w:bottom w:val="single" w:sz="4" w:space="0" w:color="auto"/>
              <w:right w:val="single" w:sz="4" w:space="0" w:color="auto"/>
            </w:tcBorders>
            <w:shd w:val="clear" w:color="auto" w:fill="auto"/>
            <w:vAlign w:val="center"/>
          </w:tcPr>
          <w:p w14:paraId="74F09747" w14:textId="77777777" w:rsidR="003D30B5" w:rsidRDefault="003D30B5" w:rsidP="00FE66C5">
            <w:pPr>
              <w:spacing w:after="60"/>
              <w:jc w:val="center"/>
              <w:rPr>
                <w:rFonts w:eastAsia="Times New Roman"/>
                <w:b/>
                <w:i/>
                <w:iCs/>
                <w:color w:val="000000"/>
                <w:sz w:val="18"/>
                <w:szCs w:val="18"/>
                <w:lang w:val="en-US"/>
              </w:rPr>
            </w:pPr>
            <w:r>
              <w:rPr>
                <w:rFonts w:eastAsia="Times New Roman"/>
                <w:b/>
                <w:i/>
                <w:iCs/>
                <w:color w:val="000000"/>
                <w:sz w:val="18"/>
                <w:szCs w:val="18"/>
                <w:lang w:val="en-US"/>
              </w:rPr>
              <w:t>Direct and Indirect effects</w:t>
            </w:r>
          </w:p>
        </w:tc>
        <w:tc>
          <w:tcPr>
            <w:tcW w:w="2050" w:type="dxa"/>
            <w:gridSpan w:val="3"/>
            <w:tcBorders>
              <w:top w:val="single" w:sz="4" w:space="0" w:color="auto"/>
              <w:left w:val="single" w:sz="4" w:space="0" w:color="auto"/>
              <w:bottom w:val="single" w:sz="4" w:space="0" w:color="auto"/>
              <w:right w:val="nil"/>
            </w:tcBorders>
            <w:vAlign w:val="center"/>
          </w:tcPr>
          <w:p w14:paraId="4CE88477" w14:textId="77777777" w:rsidR="003D30B5" w:rsidRDefault="003D30B5" w:rsidP="00FE66C5">
            <w:pPr>
              <w:spacing w:after="60"/>
              <w:jc w:val="center"/>
              <w:rPr>
                <w:rFonts w:eastAsia="Times New Roman"/>
                <w:b/>
                <w:i/>
                <w:iCs/>
                <w:color w:val="000000"/>
                <w:sz w:val="18"/>
                <w:szCs w:val="18"/>
                <w:lang w:val="en-US"/>
              </w:rPr>
            </w:pPr>
            <w:r>
              <w:rPr>
                <w:rFonts w:eastAsia="Times New Roman"/>
                <w:b/>
                <w:i/>
                <w:iCs/>
                <w:color w:val="000000"/>
                <w:sz w:val="18"/>
                <w:szCs w:val="18"/>
                <w:lang w:val="en-US"/>
              </w:rPr>
              <w:t>Direct, indirect and moderated effects</w:t>
            </w:r>
          </w:p>
        </w:tc>
      </w:tr>
      <w:tr w:rsidR="009056AC" w:rsidRPr="00E2260C" w14:paraId="718E5209" w14:textId="77777777" w:rsidTr="003D30B5">
        <w:trPr>
          <w:cantSplit/>
          <w:trHeight w:val="374"/>
          <w:jc w:val="center"/>
        </w:trPr>
        <w:tc>
          <w:tcPr>
            <w:tcW w:w="4498" w:type="dxa"/>
            <w:tcBorders>
              <w:top w:val="single" w:sz="4" w:space="0" w:color="auto"/>
              <w:left w:val="nil"/>
              <w:bottom w:val="single" w:sz="4" w:space="0" w:color="auto"/>
            </w:tcBorders>
            <w:shd w:val="clear" w:color="auto" w:fill="auto"/>
            <w:noWrap/>
            <w:vAlign w:val="center"/>
          </w:tcPr>
          <w:p w14:paraId="0B77B81C" w14:textId="77777777" w:rsidR="009056AC" w:rsidRPr="00E2260C" w:rsidRDefault="009056AC" w:rsidP="00FE66C5">
            <w:pPr>
              <w:spacing w:after="60"/>
              <w:jc w:val="center"/>
              <w:rPr>
                <w:rFonts w:eastAsia="Times New Roman"/>
                <w:iCs/>
                <w:color w:val="000000"/>
                <w:sz w:val="20"/>
                <w:szCs w:val="20"/>
                <w:lang w:val="en-US"/>
              </w:rPr>
            </w:pPr>
            <w:r w:rsidRPr="00E2260C">
              <w:rPr>
                <w:rFonts w:eastAsia="Times New Roman"/>
                <w:iCs/>
                <w:color w:val="000000"/>
                <w:sz w:val="20"/>
                <w:szCs w:val="20"/>
                <w:lang w:val="en-US"/>
              </w:rPr>
              <w:t>Paths</w:t>
            </w:r>
          </w:p>
        </w:tc>
        <w:tc>
          <w:tcPr>
            <w:tcW w:w="1134" w:type="dxa"/>
            <w:tcBorders>
              <w:top w:val="single" w:sz="4" w:space="0" w:color="auto"/>
              <w:bottom w:val="single" w:sz="4" w:space="0" w:color="auto"/>
              <w:right w:val="nil"/>
            </w:tcBorders>
            <w:shd w:val="clear" w:color="auto" w:fill="auto"/>
            <w:vAlign w:val="center"/>
          </w:tcPr>
          <w:p w14:paraId="0ADECD63" w14:textId="77777777" w:rsidR="009056AC" w:rsidRPr="00E2260C" w:rsidRDefault="009056AC" w:rsidP="00FE66C5">
            <w:pPr>
              <w:spacing w:after="60"/>
              <w:jc w:val="center"/>
              <w:rPr>
                <w:rFonts w:eastAsia="Times New Roman"/>
                <w:iCs/>
                <w:color w:val="000000"/>
                <w:sz w:val="18"/>
                <w:szCs w:val="18"/>
                <w:lang w:val="en-US"/>
              </w:rPr>
            </w:pPr>
            <w:r w:rsidRPr="00E2260C">
              <w:rPr>
                <w:rFonts w:eastAsia="Times New Roman"/>
                <w:iCs/>
                <w:color w:val="000000"/>
                <w:sz w:val="18"/>
                <w:szCs w:val="18"/>
                <w:lang w:val="en-US"/>
              </w:rPr>
              <w:t>Standardized coefficient</w:t>
            </w:r>
          </w:p>
        </w:tc>
        <w:tc>
          <w:tcPr>
            <w:tcW w:w="753" w:type="dxa"/>
            <w:tcBorders>
              <w:top w:val="single" w:sz="4" w:space="0" w:color="auto"/>
              <w:left w:val="nil"/>
              <w:bottom w:val="single" w:sz="4" w:space="0" w:color="auto"/>
              <w:right w:val="single" w:sz="4" w:space="0" w:color="auto"/>
            </w:tcBorders>
            <w:vAlign w:val="center"/>
          </w:tcPr>
          <w:p w14:paraId="2079FFD2" w14:textId="77777777" w:rsidR="009056AC" w:rsidRPr="00E2260C" w:rsidRDefault="009056AC" w:rsidP="00FE66C5">
            <w:pPr>
              <w:spacing w:after="60"/>
              <w:jc w:val="center"/>
              <w:rPr>
                <w:rFonts w:eastAsia="Times New Roman"/>
                <w:iCs/>
                <w:color w:val="000000"/>
                <w:sz w:val="18"/>
                <w:szCs w:val="18"/>
                <w:lang w:val="en-US"/>
              </w:rPr>
            </w:pPr>
            <w:r w:rsidRPr="00E2260C">
              <w:rPr>
                <w:rFonts w:eastAsia="Times New Roman"/>
                <w:iCs/>
                <w:color w:val="000000"/>
                <w:sz w:val="18"/>
                <w:szCs w:val="18"/>
                <w:lang w:val="en-US"/>
              </w:rPr>
              <w:t>t-value</w:t>
            </w:r>
          </w:p>
        </w:tc>
        <w:tc>
          <w:tcPr>
            <w:tcW w:w="1111" w:type="dxa"/>
            <w:tcBorders>
              <w:top w:val="single" w:sz="4" w:space="0" w:color="auto"/>
              <w:left w:val="single" w:sz="4" w:space="0" w:color="auto"/>
              <w:bottom w:val="single" w:sz="4" w:space="0" w:color="auto"/>
              <w:right w:val="nil"/>
            </w:tcBorders>
            <w:vAlign w:val="center"/>
          </w:tcPr>
          <w:p w14:paraId="0357DF41" w14:textId="77777777" w:rsidR="009056AC" w:rsidRPr="00E2260C" w:rsidRDefault="009056AC" w:rsidP="003D30B5">
            <w:pPr>
              <w:spacing w:after="60"/>
              <w:jc w:val="center"/>
              <w:rPr>
                <w:rFonts w:eastAsia="Times New Roman"/>
                <w:iCs/>
                <w:color w:val="000000"/>
                <w:sz w:val="18"/>
                <w:szCs w:val="18"/>
                <w:lang w:val="en-US"/>
              </w:rPr>
            </w:pPr>
            <w:r w:rsidRPr="00E2260C">
              <w:rPr>
                <w:rFonts w:eastAsia="Times New Roman"/>
                <w:iCs/>
                <w:color w:val="000000"/>
                <w:sz w:val="18"/>
                <w:szCs w:val="18"/>
                <w:lang w:val="en-US"/>
              </w:rPr>
              <w:t>Standardized coefficient</w:t>
            </w:r>
          </w:p>
        </w:tc>
        <w:tc>
          <w:tcPr>
            <w:tcW w:w="725" w:type="dxa"/>
            <w:tcBorders>
              <w:top w:val="single" w:sz="4" w:space="0" w:color="auto"/>
              <w:left w:val="nil"/>
              <w:bottom w:val="single" w:sz="4" w:space="0" w:color="auto"/>
              <w:right w:val="nil"/>
            </w:tcBorders>
            <w:vAlign w:val="center"/>
          </w:tcPr>
          <w:p w14:paraId="5D1C6A6C" w14:textId="77777777" w:rsidR="009056AC" w:rsidRPr="00E2260C" w:rsidRDefault="009056AC" w:rsidP="003D30B5">
            <w:pPr>
              <w:spacing w:after="60"/>
              <w:jc w:val="center"/>
              <w:rPr>
                <w:rFonts w:eastAsia="Times New Roman"/>
                <w:iCs/>
                <w:color w:val="000000"/>
                <w:sz w:val="18"/>
                <w:szCs w:val="18"/>
                <w:lang w:val="en-US"/>
              </w:rPr>
            </w:pPr>
            <w:r w:rsidRPr="00E2260C">
              <w:rPr>
                <w:rFonts w:eastAsia="Times New Roman"/>
                <w:iCs/>
                <w:color w:val="000000"/>
                <w:sz w:val="18"/>
                <w:szCs w:val="18"/>
                <w:lang w:val="en-US"/>
              </w:rPr>
              <w:t>t-value</w:t>
            </w:r>
          </w:p>
        </w:tc>
        <w:tc>
          <w:tcPr>
            <w:tcW w:w="214" w:type="dxa"/>
            <w:tcBorders>
              <w:top w:val="single" w:sz="4" w:space="0" w:color="auto"/>
              <w:left w:val="nil"/>
              <w:bottom w:val="single" w:sz="4" w:space="0" w:color="auto"/>
              <w:right w:val="nil"/>
            </w:tcBorders>
          </w:tcPr>
          <w:p w14:paraId="262B98B6" w14:textId="77777777" w:rsidR="009056AC" w:rsidRPr="00E2260C" w:rsidRDefault="009056AC" w:rsidP="00FE66C5">
            <w:pPr>
              <w:spacing w:after="60"/>
              <w:jc w:val="center"/>
              <w:rPr>
                <w:rFonts w:eastAsia="Times New Roman"/>
                <w:iCs/>
                <w:color w:val="000000"/>
                <w:sz w:val="18"/>
                <w:szCs w:val="18"/>
                <w:lang w:val="en-US"/>
              </w:rPr>
            </w:pPr>
          </w:p>
        </w:tc>
      </w:tr>
      <w:tr w:rsidR="009056AC" w:rsidRPr="00ED53E0" w14:paraId="77C4CCCB" w14:textId="77777777" w:rsidTr="003D30B5">
        <w:trPr>
          <w:trHeight w:hRule="exact" w:val="57"/>
          <w:jc w:val="center"/>
        </w:trPr>
        <w:tc>
          <w:tcPr>
            <w:tcW w:w="4498" w:type="dxa"/>
            <w:tcBorders>
              <w:top w:val="nil"/>
              <w:left w:val="nil"/>
              <w:bottom w:val="nil"/>
            </w:tcBorders>
            <w:shd w:val="clear" w:color="auto" w:fill="auto"/>
            <w:noWrap/>
            <w:vAlign w:val="center"/>
            <w:hideMark/>
          </w:tcPr>
          <w:p w14:paraId="7BEE0DE4" w14:textId="77777777" w:rsidR="009056AC" w:rsidRPr="00ED53E0" w:rsidRDefault="009056AC" w:rsidP="00FE66C5">
            <w:pPr>
              <w:spacing w:after="60"/>
              <w:jc w:val="center"/>
              <w:rPr>
                <w:rFonts w:eastAsia="Times New Roman"/>
                <w:color w:val="000000"/>
                <w:sz w:val="20"/>
                <w:szCs w:val="20"/>
                <w:lang w:val="it-IT"/>
              </w:rPr>
            </w:pPr>
          </w:p>
        </w:tc>
        <w:tc>
          <w:tcPr>
            <w:tcW w:w="1134" w:type="dxa"/>
            <w:tcBorders>
              <w:top w:val="nil"/>
              <w:bottom w:val="nil"/>
              <w:right w:val="nil"/>
            </w:tcBorders>
            <w:shd w:val="clear" w:color="auto" w:fill="auto"/>
            <w:noWrap/>
            <w:vAlign w:val="center"/>
            <w:hideMark/>
          </w:tcPr>
          <w:p w14:paraId="7697CFF2" w14:textId="77777777" w:rsidR="009056AC" w:rsidRPr="00ED53E0" w:rsidRDefault="009056AC" w:rsidP="00FE66C5">
            <w:pPr>
              <w:spacing w:after="60"/>
              <w:jc w:val="center"/>
              <w:rPr>
                <w:rFonts w:eastAsia="Times New Roman"/>
                <w:color w:val="000000"/>
                <w:sz w:val="18"/>
                <w:szCs w:val="18"/>
                <w:lang w:val="it-IT"/>
              </w:rPr>
            </w:pPr>
          </w:p>
        </w:tc>
        <w:tc>
          <w:tcPr>
            <w:tcW w:w="753" w:type="dxa"/>
            <w:tcBorders>
              <w:top w:val="nil"/>
              <w:left w:val="nil"/>
              <w:bottom w:val="nil"/>
              <w:right w:val="single" w:sz="4" w:space="0" w:color="auto"/>
            </w:tcBorders>
            <w:vAlign w:val="center"/>
          </w:tcPr>
          <w:p w14:paraId="39117B50" w14:textId="77777777" w:rsidR="009056AC" w:rsidRPr="00ED53E0" w:rsidRDefault="009056AC" w:rsidP="00FE66C5">
            <w:pPr>
              <w:spacing w:after="60"/>
              <w:jc w:val="center"/>
              <w:rPr>
                <w:rFonts w:eastAsia="Times New Roman"/>
                <w:color w:val="000000"/>
                <w:sz w:val="18"/>
                <w:szCs w:val="18"/>
                <w:lang w:val="it-IT"/>
              </w:rPr>
            </w:pPr>
          </w:p>
        </w:tc>
        <w:tc>
          <w:tcPr>
            <w:tcW w:w="1111" w:type="dxa"/>
            <w:tcBorders>
              <w:top w:val="nil"/>
              <w:left w:val="single" w:sz="4" w:space="0" w:color="auto"/>
              <w:bottom w:val="nil"/>
              <w:right w:val="nil"/>
            </w:tcBorders>
            <w:vAlign w:val="center"/>
          </w:tcPr>
          <w:p w14:paraId="6EB48467" w14:textId="77777777" w:rsidR="009056AC" w:rsidRPr="00ED53E0" w:rsidRDefault="009056AC" w:rsidP="003D30B5">
            <w:pPr>
              <w:spacing w:after="60"/>
              <w:jc w:val="center"/>
              <w:rPr>
                <w:rFonts w:eastAsia="Times New Roman"/>
                <w:color w:val="000000"/>
                <w:sz w:val="18"/>
                <w:szCs w:val="18"/>
                <w:lang w:val="it-IT"/>
              </w:rPr>
            </w:pPr>
          </w:p>
        </w:tc>
        <w:tc>
          <w:tcPr>
            <w:tcW w:w="725" w:type="dxa"/>
            <w:tcBorders>
              <w:top w:val="nil"/>
              <w:left w:val="nil"/>
              <w:bottom w:val="nil"/>
              <w:right w:val="nil"/>
            </w:tcBorders>
            <w:vAlign w:val="center"/>
          </w:tcPr>
          <w:p w14:paraId="1E48432E" w14:textId="77777777" w:rsidR="009056AC" w:rsidRPr="00ED53E0" w:rsidRDefault="009056AC" w:rsidP="003D30B5">
            <w:pPr>
              <w:spacing w:after="60"/>
              <w:jc w:val="center"/>
              <w:rPr>
                <w:rFonts w:eastAsia="Times New Roman"/>
                <w:color w:val="000000"/>
                <w:sz w:val="18"/>
                <w:szCs w:val="18"/>
                <w:lang w:val="it-IT"/>
              </w:rPr>
            </w:pPr>
          </w:p>
        </w:tc>
        <w:tc>
          <w:tcPr>
            <w:tcW w:w="214" w:type="dxa"/>
            <w:tcBorders>
              <w:top w:val="nil"/>
              <w:left w:val="nil"/>
              <w:bottom w:val="nil"/>
              <w:right w:val="nil"/>
            </w:tcBorders>
          </w:tcPr>
          <w:p w14:paraId="5545F495" w14:textId="77777777" w:rsidR="009056AC" w:rsidRPr="00ED53E0" w:rsidRDefault="009056AC" w:rsidP="00FE66C5">
            <w:pPr>
              <w:spacing w:after="60"/>
              <w:jc w:val="center"/>
              <w:rPr>
                <w:rFonts w:eastAsia="Times New Roman"/>
                <w:color w:val="000000"/>
                <w:sz w:val="18"/>
                <w:szCs w:val="18"/>
                <w:lang w:val="it-IT"/>
              </w:rPr>
            </w:pPr>
          </w:p>
        </w:tc>
      </w:tr>
      <w:tr w:rsidR="009056AC" w:rsidRPr="00ED53E0" w14:paraId="2B0D960A" w14:textId="77777777" w:rsidTr="003D30B5">
        <w:trPr>
          <w:trHeight w:hRule="exact" w:val="255"/>
          <w:jc w:val="center"/>
        </w:trPr>
        <w:tc>
          <w:tcPr>
            <w:tcW w:w="4498" w:type="dxa"/>
            <w:tcBorders>
              <w:top w:val="nil"/>
              <w:left w:val="nil"/>
              <w:bottom w:val="nil"/>
            </w:tcBorders>
            <w:shd w:val="clear" w:color="auto" w:fill="auto"/>
            <w:noWrap/>
            <w:vAlign w:val="center"/>
          </w:tcPr>
          <w:p w14:paraId="53F191B0" w14:textId="77777777" w:rsidR="009056AC" w:rsidRPr="00FF029E" w:rsidRDefault="009056AC" w:rsidP="00FE66C5">
            <w:pPr>
              <w:spacing w:after="60"/>
              <w:rPr>
                <w:rFonts w:eastAsia="Times New Roman"/>
                <w:sz w:val="20"/>
                <w:szCs w:val="20"/>
                <w:lang w:val="en-US" w:eastAsia="it-IT"/>
              </w:rPr>
            </w:pPr>
            <w:r>
              <w:rPr>
                <w:rFonts w:eastAsia="Times New Roman"/>
                <w:sz w:val="20"/>
                <w:szCs w:val="20"/>
                <w:lang w:val="en-US" w:eastAsia="it-IT"/>
              </w:rPr>
              <w:t>SPM</w:t>
            </w:r>
            <w:r w:rsidRPr="00FF029E">
              <w:rPr>
                <w:rFonts w:eastAsia="Times New Roman"/>
                <w:sz w:val="20"/>
                <w:szCs w:val="20"/>
                <w:lang w:val="en-US" w:eastAsia="it-IT"/>
              </w:rPr>
              <w:t xml:space="preserve">  </w:t>
            </w:r>
            <w:r w:rsidRPr="00FF029E">
              <w:rPr>
                <w:rFonts w:eastAsia="Times New Roman"/>
                <w:sz w:val="20"/>
                <w:szCs w:val="20"/>
                <w:lang w:val="it-IT" w:eastAsia="it-IT"/>
              </w:rPr>
              <w:sym w:font="Wingdings" w:char="F0E0"/>
            </w:r>
            <w:r w:rsidRPr="00FF029E">
              <w:rPr>
                <w:rFonts w:eastAsia="Times New Roman"/>
                <w:sz w:val="20"/>
                <w:szCs w:val="20"/>
                <w:lang w:val="en-US" w:eastAsia="it-IT"/>
              </w:rPr>
              <w:t xml:space="preserve"> </w:t>
            </w:r>
            <w:r>
              <w:rPr>
                <w:rFonts w:eastAsia="Times New Roman"/>
                <w:sz w:val="20"/>
                <w:szCs w:val="20"/>
                <w:lang w:val="en-US" w:eastAsia="it-IT"/>
              </w:rPr>
              <w:t xml:space="preserve"> SSM</w:t>
            </w:r>
          </w:p>
        </w:tc>
        <w:tc>
          <w:tcPr>
            <w:tcW w:w="1134" w:type="dxa"/>
            <w:tcBorders>
              <w:top w:val="nil"/>
              <w:bottom w:val="nil"/>
              <w:right w:val="nil"/>
            </w:tcBorders>
            <w:shd w:val="clear" w:color="auto" w:fill="auto"/>
            <w:noWrap/>
            <w:vAlign w:val="center"/>
          </w:tcPr>
          <w:p w14:paraId="756EF635" w14:textId="77777777" w:rsidR="009056AC" w:rsidRPr="00BD1CCD" w:rsidRDefault="009056AC" w:rsidP="00E2260C">
            <w:pPr>
              <w:spacing w:after="60"/>
              <w:jc w:val="center"/>
              <w:rPr>
                <w:rFonts w:eastAsia="Times New Roman"/>
                <w:b/>
                <w:color w:val="000000"/>
                <w:sz w:val="18"/>
                <w:szCs w:val="18"/>
                <w:lang w:val="en-US"/>
              </w:rPr>
            </w:pPr>
            <w:r>
              <w:rPr>
                <w:rFonts w:eastAsia="Times New Roman"/>
                <w:b/>
                <w:color w:val="000000"/>
                <w:sz w:val="18"/>
                <w:szCs w:val="18"/>
                <w:lang w:val="en-US"/>
              </w:rPr>
              <w:t>0.</w:t>
            </w:r>
            <w:r w:rsidR="00E2260C">
              <w:rPr>
                <w:rFonts w:eastAsia="Times New Roman"/>
                <w:b/>
                <w:color w:val="000000"/>
                <w:sz w:val="18"/>
                <w:szCs w:val="18"/>
                <w:lang w:val="en-US"/>
              </w:rPr>
              <w:t>594</w:t>
            </w:r>
          </w:p>
        </w:tc>
        <w:tc>
          <w:tcPr>
            <w:tcW w:w="753" w:type="dxa"/>
            <w:tcBorders>
              <w:top w:val="nil"/>
              <w:left w:val="nil"/>
              <w:bottom w:val="nil"/>
              <w:right w:val="single" w:sz="4" w:space="0" w:color="auto"/>
            </w:tcBorders>
            <w:vAlign w:val="center"/>
          </w:tcPr>
          <w:p w14:paraId="3CE85753" w14:textId="77777777" w:rsidR="009056AC" w:rsidRPr="00FF029E" w:rsidRDefault="00E2260C" w:rsidP="00E2260C">
            <w:pPr>
              <w:spacing w:after="60"/>
              <w:jc w:val="center"/>
              <w:rPr>
                <w:rFonts w:eastAsia="Times New Roman"/>
                <w:color w:val="000000"/>
                <w:sz w:val="18"/>
                <w:szCs w:val="18"/>
                <w:lang w:val="en-US"/>
              </w:rPr>
            </w:pPr>
            <w:r>
              <w:rPr>
                <w:rFonts w:eastAsia="Times New Roman"/>
                <w:color w:val="000000"/>
                <w:sz w:val="18"/>
                <w:szCs w:val="18"/>
                <w:lang w:val="en-US"/>
              </w:rPr>
              <w:t>6</w:t>
            </w:r>
            <w:r w:rsidR="00E27E27">
              <w:rPr>
                <w:rFonts w:eastAsia="Times New Roman"/>
                <w:color w:val="000000"/>
                <w:sz w:val="18"/>
                <w:szCs w:val="18"/>
                <w:lang w:val="en-US"/>
              </w:rPr>
              <w:t>.</w:t>
            </w:r>
            <w:r>
              <w:rPr>
                <w:rFonts w:eastAsia="Times New Roman"/>
                <w:color w:val="000000"/>
                <w:sz w:val="18"/>
                <w:szCs w:val="18"/>
                <w:lang w:val="en-US"/>
              </w:rPr>
              <w:t>99</w:t>
            </w:r>
            <w:r w:rsidR="00E27E27">
              <w:rPr>
                <w:rFonts w:eastAsia="Times New Roman"/>
                <w:color w:val="000000"/>
                <w:sz w:val="18"/>
                <w:szCs w:val="18"/>
                <w:lang w:val="en-US"/>
              </w:rPr>
              <w:t>***</w:t>
            </w:r>
          </w:p>
        </w:tc>
        <w:tc>
          <w:tcPr>
            <w:tcW w:w="1111" w:type="dxa"/>
            <w:tcBorders>
              <w:top w:val="nil"/>
              <w:left w:val="single" w:sz="4" w:space="0" w:color="auto"/>
              <w:bottom w:val="nil"/>
              <w:right w:val="nil"/>
            </w:tcBorders>
            <w:vAlign w:val="center"/>
          </w:tcPr>
          <w:p w14:paraId="386ADF99" w14:textId="77777777" w:rsidR="009056AC" w:rsidRPr="00BD1CCD" w:rsidRDefault="00E2260C" w:rsidP="00D511C8">
            <w:pPr>
              <w:spacing w:after="60"/>
              <w:jc w:val="center"/>
              <w:rPr>
                <w:rFonts w:eastAsia="Times New Roman"/>
                <w:b/>
                <w:color w:val="000000"/>
                <w:sz w:val="18"/>
                <w:szCs w:val="18"/>
                <w:lang w:val="en-US"/>
              </w:rPr>
            </w:pPr>
            <w:r>
              <w:rPr>
                <w:rFonts w:eastAsia="Times New Roman"/>
                <w:b/>
                <w:color w:val="000000"/>
                <w:sz w:val="18"/>
                <w:szCs w:val="18"/>
                <w:lang w:val="en-US"/>
              </w:rPr>
              <w:t>0.594</w:t>
            </w:r>
          </w:p>
        </w:tc>
        <w:tc>
          <w:tcPr>
            <w:tcW w:w="725" w:type="dxa"/>
            <w:tcBorders>
              <w:top w:val="nil"/>
              <w:left w:val="nil"/>
              <w:bottom w:val="nil"/>
              <w:right w:val="nil"/>
            </w:tcBorders>
            <w:vAlign w:val="center"/>
          </w:tcPr>
          <w:p w14:paraId="7710BF41" w14:textId="77777777" w:rsidR="009056AC" w:rsidRPr="00FF3E37" w:rsidRDefault="00927283" w:rsidP="00927283">
            <w:pPr>
              <w:spacing w:after="60"/>
              <w:jc w:val="center"/>
              <w:rPr>
                <w:rFonts w:eastAsia="Times New Roman"/>
                <w:color w:val="000000"/>
                <w:sz w:val="18"/>
                <w:szCs w:val="18"/>
                <w:lang w:val="en-US"/>
              </w:rPr>
            </w:pPr>
            <w:r>
              <w:rPr>
                <w:rFonts w:eastAsia="Times New Roman"/>
                <w:color w:val="000000"/>
                <w:sz w:val="18"/>
                <w:szCs w:val="18"/>
                <w:lang w:val="en-US"/>
              </w:rPr>
              <w:t>6</w:t>
            </w:r>
            <w:r w:rsidR="009056AC" w:rsidRPr="00FF3E37">
              <w:rPr>
                <w:rFonts w:eastAsia="Times New Roman"/>
                <w:color w:val="000000"/>
                <w:sz w:val="18"/>
                <w:szCs w:val="18"/>
                <w:lang w:val="en-US"/>
              </w:rPr>
              <w:t>.</w:t>
            </w:r>
            <w:r>
              <w:rPr>
                <w:rFonts w:eastAsia="Times New Roman"/>
                <w:color w:val="000000"/>
                <w:sz w:val="18"/>
                <w:szCs w:val="18"/>
                <w:lang w:val="en-US"/>
              </w:rPr>
              <w:t>90</w:t>
            </w:r>
            <w:r w:rsidR="009056AC" w:rsidRPr="00FF3E37">
              <w:rPr>
                <w:rFonts w:eastAsia="Times New Roman"/>
                <w:color w:val="000000"/>
                <w:sz w:val="18"/>
                <w:szCs w:val="18"/>
                <w:lang w:val="en-US"/>
              </w:rPr>
              <w:t>***</w:t>
            </w:r>
          </w:p>
        </w:tc>
        <w:tc>
          <w:tcPr>
            <w:tcW w:w="214" w:type="dxa"/>
            <w:tcBorders>
              <w:top w:val="nil"/>
              <w:left w:val="nil"/>
              <w:bottom w:val="nil"/>
              <w:right w:val="nil"/>
            </w:tcBorders>
          </w:tcPr>
          <w:p w14:paraId="5886162D" w14:textId="77777777" w:rsidR="009056AC" w:rsidRDefault="009056AC" w:rsidP="00FE66C5">
            <w:pPr>
              <w:spacing w:after="60"/>
              <w:jc w:val="center"/>
              <w:rPr>
                <w:rFonts w:eastAsia="Times New Roman"/>
                <w:color w:val="000000"/>
                <w:sz w:val="18"/>
                <w:szCs w:val="18"/>
                <w:lang w:val="en-US"/>
              </w:rPr>
            </w:pPr>
          </w:p>
        </w:tc>
      </w:tr>
      <w:tr w:rsidR="009056AC" w:rsidRPr="00ED53E0" w14:paraId="4546F57F" w14:textId="77777777" w:rsidTr="003D30B5">
        <w:trPr>
          <w:trHeight w:hRule="exact" w:val="255"/>
          <w:jc w:val="center"/>
        </w:trPr>
        <w:tc>
          <w:tcPr>
            <w:tcW w:w="4498" w:type="dxa"/>
            <w:tcBorders>
              <w:top w:val="nil"/>
              <w:left w:val="nil"/>
              <w:bottom w:val="nil"/>
            </w:tcBorders>
            <w:shd w:val="clear" w:color="auto" w:fill="auto"/>
            <w:noWrap/>
            <w:vAlign w:val="center"/>
          </w:tcPr>
          <w:p w14:paraId="4341C15E" w14:textId="77777777" w:rsidR="009056AC" w:rsidRPr="00FF029E" w:rsidRDefault="009056AC" w:rsidP="00FE66C5">
            <w:pPr>
              <w:spacing w:after="60"/>
              <w:rPr>
                <w:rFonts w:eastAsia="Times New Roman"/>
                <w:sz w:val="20"/>
                <w:szCs w:val="20"/>
                <w:lang w:eastAsia="it-IT"/>
              </w:rPr>
            </w:pPr>
            <w:r>
              <w:rPr>
                <w:rFonts w:eastAsia="Times New Roman"/>
                <w:sz w:val="20"/>
                <w:szCs w:val="20"/>
                <w:lang w:val="en-US" w:eastAsia="it-IT"/>
              </w:rPr>
              <w:t>CP</w:t>
            </w:r>
            <w:r w:rsidRPr="00FF029E">
              <w:rPr>
                <w:rFonts w:eastAsia="Times New Roman"/>
                <w:sz w:val="20"/>
                <w:szCs w:val="20"/>
                <w:lang w:val="en-US" w:eastAsia="it-IT"/>
              </w:rPr>
              <w:t xml:space="preserve">  </w:t>
            </w:r>
            <w:r w:rsidRPr="00FF029E">
              <w:rPr>
                <w:rFonts w:eastAsia="Times New Roman"/>
                <w:sz w:val="20"/>
                <w:szCs w:val="20"/>
                <w:lang w:val="it-IT" w:eastAsia="it-IT"/>
              </w:rPr>
              <w:sym w:font="Wingdings" w:char="F0E0"/>
            </w:r>
            <w:r w:rsidRPr="00FF029E">
              <w:rPr>
                <w:rFonts w:eastAsia="Times New Roman"/>
                <w:sz w:val="20"/>
                <w:szCs w:val="20"/>
                <w:lang w:val="en-US" w:eastAsia="it-IT"/>
              </w:rPr>
              <w:t xml:space="preserve"> </w:t>
            </w:r>
            <w:r>
              <w:rPr>
                <w:rFonts w:eastAsia="Times New Roman"/>
                <w:sz w:val="20"/>
                <w:szCs w:val="20"/>
                <w:lang w:val="en-US" w:eastAsia="it-IT"/>
              </w:rPr>
              <w:t xml:space="preserve"> SPM</w:t>
            </w:r>
          </w:p>
        </w:tc>
        <w:tc>
          <w:tcPr>
            <w:tcW w:w="1134" w:type="dxa"/>
            <w:tcBorders>
              <w:top w:val="nil"/>
              <w:bottom w:val="nil"/>
              <w:right w:val="nil"/>
            </w:tcBorders>
            <w:shd w:val="clear" w:color="auto" w:fill="auto"/>
            <w:noWrap/>
            <w:vAlign w:val="center"/>
          </w:tcPr>
          <w:p w14:paraId="4CA414C8" w14:textId="77777777" w:rsidR="009056AC" w:rsidRPr="00BD1CCD" w:rsidRDefault="009056AC" w:rsidP="00E2260C">
            <w:pPr>
              <w:spacing w:after="60"/>
              <w:jc w:val="center"/>
              <w:rPr>
                <w:rFonts w:eastAsia="Times New Roman"/>
                <w:b/>
                <w:color w:val="000000"/>
                <w:sz w:val="18"/>
                <w:szCs w:val="18"/>
                <w:lang w:val="en-US"/>
              </w:rPr>
            </w:pPr>
            <w:r>
              <w:rPr>
                <w:rFonts w:eastAsia="Times New Roman"/>
                <w:b/>
                <w:color w:val="000000"/>
                <w:sz w:val="18"/>
                <w:szCs w:val="18"/>
                <w:lang w:val="en-US"/>
              </w:rPr>
              <w:t>0.3</w:t>
            </w:r>
            <w:r w:rsidR="00E2260C">
              <w:rPr>
                <w:rFonts w:eastAsia="Times New Roman"/>
                <w:b/>
                <w:color w:val="000000"/>
                <w:sz w:val="18"/>
                <w:szCs w:val="18"/>
                <w:lang w:val="en-US"/>
              </w:rPr>
              <w:t>36</w:t>
            </w:r>
          </w:p>
        </w:tc>
        <w:tc>
          <w:tcPr>
            <w:tcW w:w="753" w:type="dxa"/>
            <w:tcBorders>
              <w:top w:val="nil"/>
              <w:left w:val="nil"/>
              <w:bottom w:val="nil"/>
              <w:right w:val="single" w:sz="4" w:space="0" w:color="auto"/>
            </w:tcBorders>
            <w:vAlign w:val="center"/>
          </w:tcPr>
          <w:p w14:paraId="4DBE0A22" w14:textId="77777777" w:rsidR="009056AC" w:rsidRPr="00FF029E" w:rsidRDefault="00E2260C" w:rsidP="00E2260C">
            <w:pPr>
              <w:spacing w:after="60"/>
              <w:jc w:val="center"/>
              <w:rPr>
                <w:rFonts w:eastAsia="Times New Roman"/>
                <w:color w:val="000000"/>
                <w:sz w:val="18"/>
                <w:szCs w:val="18"/>
                <w:lang w:val="en-US"/>
              </w:rPr>
            </w:pPr>
            <w:r>
              <w:rPr>
                <w:rFonts w:eastAsia="Times New Roman"/>
                <w:color w:val="000000"/>
                <w:sz w:val="18"/>
                <w:szCs w:val="18"/>
                <w:lang w:val="en-US"/>
              </w:rPr>
              <w:t>2</w:t>
            </w:r>
            <w:r w:rsidR="00E27E27">
              <w:rPr>
                <w:rFonts w:eastAsia="Times New Roman"/>
                <w:color w:val="000000"/>
                <w:sz w:val="18"/>
                <w:szCs w:val="18"/>
                <w:lang w:val="en-US"/>
              </w:rPr>
              <w:t>.</w:t>
            </w:r>
            <w:r>
              <w:rPr>
                <w:rFonts w:eastAsia="Times New Roman"/>
                <w:color w:val="000000"/>
                <w:sz w:val="18"/>
                <w:szCs w:val="18"/>
                <w:lang w:val="en-US"/>
              </w:rPr>
              <w:t>98</w:t>
            </w:r>
            <w:r w:rsidR="00E27E27">
              <w:rPr>
                <w:rFonts w:eastAsia="Times New Roman"/>
                <w:color w:val="000000"/>
                <w:sz w:val="18"/>
                <w:szCs w:val="18"/>
                <w:lang w:val="en-US"/>
              </w:rPr>
              <w:t>***</w:t>
            </w:r>
          </w:p>
        </w:tc>
        <w:tc>
          <w:tcPr>
            <w:tcW w:w="1111" w:type="dxa"/>
            <w:tcBorders>
              <w:top w:val="nil"/>
              <w:left w:val="single" w:sz="4" w:space="0" w:color="auto"/>
              <w:bottom w:val="nil"/>
              <w:right w:val="nil"/>
            </w:tcBorders>
            <w:vAlign w:val="center"/>
          </w:tcPr>
          <w:p w14:paraId="0E978D27" w14:textId="77777777" w:rsidR="009056AC" w:rsidRPr="00BD1CCD" w:rsidRDefault="00E2260C" w:rsidP="003D30B5">
            <w:pPr>
              <w:spacing w:after="60"/>
              <w:jc w:val="center"/>
              <w:rPr>
                <w:rFonts w:eastAsia="Times New Roman"/>
                <w:b/>
                <w:color w:val="000000"/>
                <w:sz w:val="18"/>
                <w:szCs w:val="18"/>
                <w:lang w:val="en-US"/>
              </w:rPr>
            </w:pPr>
            <w:r>
              <w:rPr>
                <w:rFonts w:eastAsia="Times New Roman"/>
                <w:b/>
                <w:color w:val="000000"/>
                <w:sz w:val="18"/>
                <w:szCs w:val="18"/>
                <w:lang w:val="en-US"/>
              </w:rPr>
              <w:t>0.378</w:t>
            </w:r>
          </w:p>
        </w:tc>
        <w:tc>
          <w:tcPr>
            <w:tcW w:w="725" w:type="dxa"/>
            <w:tcBorders>
              <w:top w:val="nil"/>
              <w:left w:val="nil"/>
              <w:bottom w:val="nil"/>
              <w:right w:val="nil"/>
            </w:tcBorders>
            <w:vAlign w:val="center"/>
          </w:tcPr>
          <w:p w14:paraId="670EB9A1" w14:textId="77777777" w:rsidR="009056AC" w:rsidRPr="00FF3E37" w:rsidRDefault="00927283" w:rsidP="00E27E27">
            <w:pPr>
              <w:spacing w:after="60"/>
              <w:jc w:val="center"/>
              <w:rPr>
                <w:rFonts w:eastAsia="Times New Roman"/>
                <w:color w:val="000000"/>
                <w:sz w:val="18"/>
                <w:szCs w:val="18"/>
                <w:lang w:val="en-US"/>
              </w:rPr>
            </w:pPr>
            <w:r>
              <w:rPr>
                <w:rFonts w:eastAsia="Times New Roman"/>
                <w:color w:val="000000"/>
                <w:sz w:val="18"/>
                <w:szCs w:val="18"/>
                <w:lang w:val="en-US"/>
              </w:rPr>
              <w:t>3.32</w:t>
            </w:r>
            <w:r w:rsidR="009056AC" w:rsidRPr="00FF3E37">
              <w:rPr>
                <w:rFonts w:eastAsia="Times New Roman"/>
                <w:color w:val="000000"/>
                <w:sz w:val="18"/>
                <w:szCs w:val="18"/>
                <w:lang w:val="en-US"/>
              </w:rPr>
              <w:t>***</w:t>
            </w:r>
          </w:p>
        </w:tc>
        <w:tc>
          <w:tcPr>
            <w:tcW w:w="214" w:type="dxa"/>
            <w:tcBorders>
              <w:top w:val="nil"/>
              <w:left w:val="nil"/>
              <w:bottom w:val="nil"/>
              <w:right w:val="nil"/>
            </w:tcBorders>
          </w:tcPr>
          <w:p w14:paraId="3AF432A0" w14:textId="77777777" w:rsidR="009056AC" w:rsidRDefault="009056AC" w:rsidP="00FE66C5">
            <w:pPr>
              <w:spacing w:after="60"/>
              <w:jc w:val="center"/>
              <w:rPr>
                <w:rFonts w:eastAsia="Times New Roman"/>
                <w:color w:val="000000"/>
                <w:sz w:val="18"/>
                <w:szCs w:val="18"/>
                <w:lang w:val="en-US"/>
              </w:rPr>
            </w:pPr>
          </w:p>
        </w:tc>
      </w:tr>
      <w:tr w:rsidR="009056AC" w:rsidRPr="00ED53E0" w14:paraId="59B6E75C" w14:textId="77777777" w:rsidTr="003D30B5">
        <w:trPr>
          <w:trHeight w:hRule="exact" w:val="255"/>
          <w:jc w:val="center"/>
        </w:trPr>
        <w:tc>
          <w:tcPr>
            <w:tcW w:w="4498" w:type="dxa"/>
            <w:tcBorders>
              <w:top w:val="nil"/>
              <w:left w:val="nil"/>
              <w:bottom w:val="nil"/>
            </w:tcBorders>
            <w:shd w:val="clear" w:color="auto" w:fill="auto"/>
            <w:noWrap/>
            <w:vAlign w:val="center"/>
          </w:tcPr>
          <w:p w14:paraId="4E44ED04" w14:textId="77777777" w:rsidR="009056AC" w:rsidRPr="00FF029E" w:rsidRDefault="009056AC" w:rsidP="00FE66C5">
            <w:pPr>
              <w:spacing w:after="60"/>
              <w:rPr>
                <w:rFonts w:eastAsia="Times New Roman"/>
                <w:sz w:val="20"/>
                <w:szCs w:val="20"/>
                <w:lang w:val="en-US" w:eastAsia="it-IT"/>
              </w:rPr>
            </w:pPr>
            <w:r>
              <w:rPr>
                <w:rFonts w:eastAsia="Times New Roman"/>
                <w:sz w:val="20"/>
                <w:szCs w:val="20"/>
                <w:lang w:val="en-US" w:eastAsia="it-IT"/>
              </w:rPr>
              <w:t>CP</w:t>
            </w:r>
            <w:r w:rsidRPr="00FF029E">
              <w:rPr>
                <w:rFonts w:eastAsia="Times New Roman"/>
                <w:sz w:val="20"/>
                <w:szCs w:val="20"/>
                <w:lang w:val="en-US" w:eastAsia="it-IT"/>
              </w:rPr>
              <w:t xml:space="preserve">  </w:t>
            </w:r>
            <w:r w:rsidRPr="00FF029E">
              <w:rPr>
                <w:rFonts w:eastAsia="Times New Roman"/>
                <w:sz w:val="20"/>
                <w:szCs w:val="20"/>
                <w:lang w:val="it-IT" w:eastAsia="it-IT"/>
              </w:rPr>
              <w:sym w:font="Wingdings" w:char="F0E0"/>
            </w:r>
            <w:r w:rsidRPr="00FF029E">
              <w:rPr>
                <w:rFonts w:eastAsia="Times New Roman"/>
                <w:sz w:val="20"/>
                <w:szCs w:val="20"/>
                <w:lang w:val="en-US" w:eastAsia="it-IT"/>
              </w:rPr>
              <w:t xml:space="preserve"> </w:t>
            </w:r>
            <w:r>
              <w:rPr>
                <w:rFonts w:eastAsia="Times New Roman"/>
                <w:sz w:val="20"/>
                <w:szCs w:val="20"/>
                <w:lang w:val="en-US" w:eastAsia="it-IT"/>
              </w:rPr>
              <w:t xml:space="preserve"> SSM</w:t>
            </w:r>
          </w:p>
        </w:tc>
        <w:tc>
          <w:tcPr>
            <w:tcW w:w="1134" w:type="dxa"/>
            <w:tcBorders>
              <w:top w:val="nil"/>
              <w:bottom w:val="nil"/>
              <w:right w:val="nil"/>
            </w:tcBorders>
            <w:shd w:val="clear" w:color="auto" w:fill="auto"/>
            <w:noWrap/>
            <w:vAlign w:val="center"/>
          </w:tcPr>
          <w:p w14:paraId="4545912A" w14:textId="77777777" w:rsidR="009056AC" w:rsidRPr="00DC60E3" w:rsidRDefault="00E2260C" w:rsidP="00E2260C">
            <w:pPr>
              <w:spacing w:after="60"/>
              <w:jc w:val="center"/>
              <w:rPr>
                <w:rFonts w:eastAsia="Times New Roman"/>
                <w:color w:val="000000"/>
                <w:sz w:val="18"/>
                <w:szCs w:val="18"/>
                <w:lang w:val="it-IT"/>
              </w:rPr>
            </w:pPr>
            <w:r>
              <w:rPr>
                <w:rFonts w:eastAsia="Times New Roman"/>
                <w:color w:val="000000"/>
                <w:sz w:val="18"/>
                <w:szCs w:val="18"/>
                <w:lang w:val="it-IT"/>
              </w:rPr>
              <w:t>0.126</w:t>
            </w:r>
          </w:p>
        </w:tc>
        <w:tc>
          <w:tcPr>
            <w:tcW w:w="753" w:type="dxa"/>
            <w:tcBorders>
              <w:top w:val="nil"/>
              <w:left w:val="nil"/>
              <w:bottom w:val="nil"/>
              <w:right w:val="single" w:sz="4" w:space="0" w:color="auto"/>
            </w:tcBorders>
            <w:vAlign w:val="center"/>
          </w:tcPr>
          <w:p w14:paraId="18DEC284" w14:textId="77777777" w:rsidR="009056AC" w:rsidRPr="00ED53E0" w:rsidRDefault="00E2260C" w:rsidP="00E2260C">
            <w:pPr>
              <w:spacing w:after="60"/>
              <w:jc w:val="center"/>
              <w:rPr>
                <w:rFonts w:eastAsia="Times New Roman"/>
                <w:color w:val="000000"/>
                <w:sz w:val="18"/>
                <w:szCs w:val="18"/>
                <w:lang w:val="it-IT"/>
              </w:rPr>
            </w:pPr>
            <w:r>
              <w:rPr>
                <w:rFonts w:eastAsia="Times New Roman"/>
                <w:color w:val="000000"/>
                <w:sz w:val="18"/>
                <w:szCs w:val="18"/>
                <w:lang w:val="it-IT"/>
              </w:rPr>
              <w:t>1</w:t>
            </w:r>
            <w:r w:rsidR="00E27E27">
              <w:rPr>
                <w:rFonts w:eastAsia="Times New Roman"/>
                <w:color w:val="000000"/>
                <w:sz w:val="18"/>
                <w:szCs w:val="18"/>
                <w:lang w:val="it-IT"/>
              </w:rPr>
              <w:t>.</w:t>
            </w:r>
            <w:r>
              <w:rPr>
                <w:rFonts w:eastAsia="Times New Roman"/>
                <w:color w:val="000000"/>
                <w:sz w:val="18"/>
                <w:szCs w:val="18"/>
                <w:lang w:val="it-IT"/>
              </w:rPr>
              <w:t>01</w:t>
            </w:r>
          </w:p>
        </w:tc>
        <w:tc>
          <w:tcPr>
            <w:tcW w:w="1111" w:type="dxa"/>
            <w:tcBorders>
              <w:top w:val="nil"/>
              <w:left w:val="single" w:sz="4" w:space="0" w:color="auto"/>
              <w:bottom w:val="nil"/>
              <w:right w:val="nil"/>
            </w:tcBorders>
            <w:vAlign w:val="center"/>
          </w:tcPr>
          <w:p w14:paraId="34D8F5A8" w14:textId="77777777" w:rsidR="009056AC" w:rsidRPr="00DC60E3" w:rsidRDefault="00E2260C" w:rsidP="003D30B5">
            <w:pPr>
              <w:spacing w:after="60"/>
              <w:jc w:val="center"/>
              <w:rPr>
                <w:rFonts w:eastAsia="Times New Roman"/>
                <w:color w:val="000000"/>
                <w:sz w:val="18"/>
                <w:szCs w:val="18"/>
                <w:lang w:val="it-IT"/>
              </w:rPr>
            </w:pPr>
            <w:r>
              <w:rPr>
                <w:rFonts w:eastAsia="Times New Roman"/>
                <w:color w:val="000000"/>
                <w:sz w:val="18"/>
                <w:szCs w:val="18"/>
                <w:lang w:val="it-IT"/>
              </w:rPr>
              <w:t>0.126</w:t>
            </w:r>
          </w:p>
        </w:tc>
        <w:tc>
          <w:tcPr>
            <w:tcW w:w="725" w:type="dxa"/>
            <w:tcBorders>
              <w:top w:val="nil"/>
              <w:left w:val="nil"/>
              <w:bottom w:val="nil"/>
              <w:right w:val="nil"/>
            </w:tcBorders>
            <w:vAlign w:val="center"/>
          </w:tcPr>
          <w:p w14:paraId="0254EE40" w14:textId="77777777" w:rsidR="009056AC" w:rsidRPr="00FF3E37" w:rsidRDefault="00927283" w:rsidP="00927283">
            <w:pPr>
              <w:spacing w:after="60"/>
              <w:jc w:val="center"/>
              <w:rPr>
                <w:rFonts w:eastAsia="Times New Roman"/>
                <w:color w:val="000000"/>
                <w:sz w:val="18"/>
                <w:szCs w:val="18"/>
                <w:lang w:val="it-IT"/>
              </w:rPr>
            </w:pPr>
            <w:r>
              <w:rPr>
                <w:rFonts w:eastAsia="Times New Roman"/>
                <w:color w:val="000000"/>
                <w:sz w:val="18"/>
                <w:szCs w:val="18"/>
                <w:lang w:val="it-IT"/>
              </w:rPr>
              <w:t>1</w:t>
            </w:r>
            <w:r w:rsidR="009056AC" w:rsidRPr="00FF3E37">
              <w:rPr>
                <w:rFonts w:eastAsia="Times New Roman"/>
                <w:color w:val="000000"/>
                <w:sz w:val="18"/>
                <w:szCs w:val="18"/>
                <w:lang w:val="it-IT"/>
              </w:rPr>
              <w:t>.</w:t>
            </w:r>
            <w:r>
              <w:rPr>
                <w:rFonts w:eastAsia="Times New Roman"/>
                <w:color w:val="000000"/>
                <w:sz w:val="18"/>
                <w:szCs w:val="18"/>
                <w:lang w:val="it-IT"/>
              </w:rPr>
              <w:t>0</w:t>
            </w:r>
            <w:r w:rsidR="00E27E27" w:rsidRPr="00FF3E37">
              <w:rPr>
                <w:rFonts w:eastAsia="Times New Roman"/>
                <w:color w:val="000000"/>
                <w:sz w:val="18"/>
                <w:szCs w:val="18"/>
                <w:lang w:val="it-IT"/>
              </w:rPr>
              <w:t>1</w:t>
            </w:r>
          </w:p>
        </w:tc>
        <w:tc>
          <w:tcPr>
            <w:tcW w:w="214" w:type="dxa"/>
            <w:tcBorders>
              <w:top w:val="nil"/>
              <w:left w:val="nil"/>
              <w:bottom w:val="nil"/>
              <w:right w:val="nil"/>
            </w:tcBorders>
          </w:tcPr>
          <w:p w14:paraId="0F44B3EB" w14:textId="77777777" w:rsidR="009056AC" w:rsidRDefault="009056AC" w:rsidP="00FE66C5">
            <w:pPr>
              <w:spacing w:after="60"/>
              <w:jc w:val="center"/>
              <w:rPr>
                <w:rFonts w:eastAsia="Times New Roman"/>
                <w:color w:val="000000"/>
                <w:sz w:val="18"/>
                <w:szCs w:val="18"/>
                <w:lang w:val="it-IT"/>
              </w:rPr>
            </w:pPr>
          </w:p>
        </w:tc>
      </w:tr>
      <w:tr w:rsidR="009056AC" w:rsidRPr="00ED53E0" w14:paraId="41F0AD2C" w14:textId="77777777" w:rsidTr="003D30B5">
        <w:trPr>
          <w:trHeight w:hRule="exact" w:val="255"/>
          <w:jc w:val="center"/>
        </w:trPr>
        <w:tc>
          <w:tcPr>
            <w:tcW w:w="4498" w:type="dxa"/>
            <w:tcBorders>
              <w:top w:val="nil"/>
              <w:left w:val="nil"/>
              <w:bottom w:val="nil"/>
            </w:tcBorders>
            <w:shd w:val="clear" w:color="auto" w:fill="auto"/>
            <w:noWrap/>
            <w:vAlign w:val="center"/>
          </w:tcPr>
          <w:p w14:paraId="58D68C9C" w14:textId="77777777" w:rsidR="009056AC" w:rsidRPr="00FF029E" w:rsidRDefault="009056AC" w:rsidP="00FE66C5">
            <w:pPr>
              <w:spacing w:after="60"/>
              <w:rPr>
                <w:rFonts w:eastAsia="Times New Roman"/>
                <w:sz w:val="20"/>
                <w:szCs w:val="20"/>
                <w:lang w:eastAsia="it-IT"/>
              </w:rPr>
            </w:pPr>
            <w:r>
              <w:rPr>
                <w:rFonts w:eastAsia="Times New Roman"/>
                <w:sz w:val="20"/>
                <w:szCs w:val="20"/>
                <w:lang w:val="en-US" w:eastAsia="it-IT"/>
              </w:rPr>
              <w:t>IN</w:t>
            </w:r>
            <w:r w:rsidRPr="00FF029E">
              <w:rPr>
                <w:rFonts w:eastAsia="Times New Roman"/>
                <w:sz w:val="20"/>
                <w:szCs w:val="20"/>
                <w:lang w:val="en-US" w:eastAsia="it-IT"/>
              </w:rPr>
              <w:t xml:space="preserve">  </w:t>
            </w:r>
            <w:r w:rsidRPr="00FF029E">
              <w:rPr>
                <w:rFonts w:eastAsia="Times New Roman"/>
                <w:sz w:val="20"/>
                <w:szCs w:val="20"/>
                <w:lang w:val="it-IT" w:eastAsia="it-IT"/>
              </w:rPr>
              <w:sym w:font="Wingdings" w:char="F0E0"/>
            </w:r>
            <w:r w:rsidRPr="00FF029E">
              <w:rPr>
                <w:rFonts w:eastAsia="Times New Roman"/>
                <w:sz w:val="20"/>
                <w:szCs w:val="20"/>
                <w:lang w:val="en-US" w:eastAsia="it-IT"/>
              </w:rPr>
              <w:t xml:space="preserve"> </w:t>
            </w:r>
            <w:r>
              <w:rPr>
                <w:rFonts w:eastAsia="Times New Roman"/>
                <w:sz w:val="20"/>
                <w:szCs w:val="20"/>
                <w:lang w:val="en-US" w:eastAsia="it-IT"/>
              </w:rPr>
              <w:t xml:space="preserve"> SPM</w:t>
            </w:r>
          </w:p>
        </w:tc>
        <w:tc>
          <w:tcPr>
            <w:tcW w:w="1134" w:type="dxa"/>
            <w:tcBorders>
              <w:top w:val="nil"/>
              <w:bottom w:val="nil"/>
              <w:right w:val="nil"/>
            </w:tcBorders>
            <w:shd w:val="clear" w:color="auto" w:fill="auto"/>
            <w:noWrap/>
            <w:vAlign w:val="center"/>
          </w:tcPr>
          <w:p w14:paraId="39DD34DC" w14:textId="77777777" w:rsidR="009056AC" w:rsidRPr="00BD1CCD" w:rsidRDefault="009056AC" w:rsidP="00E2260C">
            <w:pPr>
              <w:spacing w:after="60"/>
              <w:jc w:val="center"/>
              <w:rPr>
                <w:rFonts w:eastAsia="Times New Roman"/>
                <w:b/>
                <w:color w:val="000000"/>
                <w:sz w:val="18"/>
                <w:szCs w:val="18"/>
                <w:lang w:val="it-IT"/>
              </w:rPr>
            </w:pPr>
            <w:r>
              <w:rPr>
                <w:rFonts w:eastAsia="Times New Roman"/>
                <w:b/>
                <w:color w:val="000000"/>
                <w:sz w:val="18"/>
                <w:szCs w:val="18"/>
                <w:lang w:val="it-IT"/>
              </w:rPr>
              <w:t>0.2</w:t>
            </w:r>
            <w:r w:rsidR="00E2260C">
              <w:rPr>
                <w:rFonts w:eastAsia="Times New Roman"/>
                <w:b/>
                <w:color w:val="000000"/>
                <w:sz w:val="18"/>
                <w:szCs w:val="18"/>
                <w:lang w:val="it-IT"/>
              </w:rPr>
              <w:t>38</w:t>
            </w:r>
          </w:p>
        </w:tc>
        <w:tc>
          <w:tcPr>
            <w:tcW w:w="753" w:type="dxa"/>
            <w:tcBorders>
              <w:top w:val="nil"/>
              <w:left w:val="nil"/>
              <w:bottom w:val="nil"/>
              <w:right w:val="single" w:sz="4" w:space="0" w:color="auto"/>
            </w:tcBorders>
            <w:vAlign w:val="center"/>
          </w:tcPr>
          <w:p w14:paraId="76419CE2" w14:textId="77777777" w:rsidR="009056AC" w:rsidRPr="00ED53E0" w:rsidRDefault="00E2260C" w:rsidP="00FE66C5">
            <w:pPr>
              <w:spacing w:after="60"/>
              <w:jc w:val="center"/>
              <w:rPr>
                <w:rFonts w:eastAsia="Times New Roman"/>
                <w:color w:val="000000"/>
                <w:sz w:val="18"/>
                <w:szCs w:val="18"/>
                <w:lang w:val="it-IT"/>
              </w:rPr>
            </w:pPr>
            <w:r>
              <w:rPr>
                <w:rFonts w:eastAsia="Times New Roman"/>
                <w:color w:val="000000"/>
                <w:sz w:val="18"/>
                <w:szCs w:val="18"/>
                <w:lang w:val="it-IT"/>
              </w:rPr>
              <w:t>2.14</w:t>
            </w:r>
            <w:r w:rsidR="00E27E27">
              <w:rPr>
                <w:rFonts w:eastAsia="Times New Roman"/>
                <w:color w:val="000000"/>
                <w:sz w:val="18"/>
                <w:szCs w:val="18"/>
                <w:lang w:val="it-IT"/>
              </w:rPr>
              <w:t>**</w:t>
            </w:r>
          </w:p>
        </w:tc>
        <w:tc>
          <w:tcPr>
            <w:tcW w:w="1111" w:type="dxa"/>
            <w:tcBorders>
              <w:top w:val="nil"/>
              <w:left w:val="single" w:sz="4" w:space="0" w:color="auto"/>
              <w:bottom w:val="nil"/>
              <w:right w:val="nil"/>
            </w:tcBorders>
            <w:vAlign w:val="center"/>
          </w:tcPr>
          <w:p w14:paraId="4E2C7673" w14:textId="77777777" w:rsidR="009056AC" w:rsidRPr="00BD1CCD" w:rsidRDefault="00E2260C" w:rsidP="003D30B5">
            <w:pPr>
              <w:spacing w:after="60"/>
              <w:jc w:val="center"/>
              <w:rPr>
                <w:rFonts w:eastAsia="Times New Roman"/>
                <w:b/>
                <w:color w:val="000000"/>
                <w:sz w:val="18"/>
                <w:szCs w:val="18"/>
                <w:lang w:val="it-IT"/>
              </w:rPr>
            </w:pPr>
            <w:r>
              <w:rPr>
                <w:rFonts w:eastAsia="Times New Roman"/>
                <w:b/>
                <w:color w:val="000000"/>
                <w:sz w:val="18"/>
                <w:szCs w:val="18"/>
                <w:lang w:val="it-IT"/>
              </w:rPr>
              <w:t>0.190</w:t>
            </w:r>
          </w:p>
        </w:tc>
        <w:tc>
          <w:tcPr>
            <w:tcW w:w="725" w:type="dxa"/>
            <w:tcBorders>
              <w:top w:val="nil"/>
              <w:left w:val="nil"/>
              <w:bottom w:val="nil"/>
              <w:right w:val="nil"/>
            </w:tcBorders>
            <w:vAlign w:val="center"/>
          </w:tcPr>
          <w:p w14:paraId="1AC8E66E" w14:textId="77777777" w:rsidR="009056AC" w:rsidRPr="00FF3E37" w:rsidRDefault="00E27E27" w:rsidP="00E2260C">
            <w:pPr>
              <w:spacing w:after="60"/>
              <w:jc w:val="center"/>
              <w:rPr>
                <w:rFonts w:eastAsia="Times New Roman"/>
                <w:color w:val="000000"/>
                <w:sz w:val="18"/>
                <w:szCs w:val="18"/>
                <w:lang w:val="it-IT"/>
              </w:rPr>
            </w:pPr>
            <w:r w:rsidRPr="00FF3E37">
              <w:rPr>
                <w:rFonts w:eastAsia="Times New Roman"/>
                <w:color w:val="000000"/>
                <w:sz w:val="18"/>
                <w:szCs w:val="18"/>
                <w:lang w:val="en-US"/>
              </w:rPr>
              <w:t>1.8</w:t>
            </w:r>
            <w:r w:rsidR="00E2260C" w:rsidRPr="00FF3E37">
              <w:rPr>
                <w:rFonts w:eastAsia="Times New Roman"/>
                <w:color w:val="000000"/>
                <w:sz w:val="18"/>
                <w:szCs w:val="18"/>
                <w:lang w:val="en-US"/>
              </w:rPr>
              <w:t>5</w:t>
            </w:r>
            <w:r w:rsidR="009056AC" w:rsidRPr="00FF3E37">
              <w:rPr>
                <w:rFonts w:eastAsia="Times New Roman"/>
                <w:color w:val="000000"/>
                <w:sz w:val="18"/>
                <w:szCs w:val="18"/>
                <w:lang w:val="en-US"/>
              </w:rPr>
              <w:t>*</w:t>
            </w:r>
          </w:p>
        </w:tc>
        <w:tc>
          <w:tcPr>
            <w:tcW w:w="214" w:type="dxa"/>
            <w:tcBorders>
              <w:top w:val="nil"/>
              <w:left w:val="nil"/>
              <w:bottom w:val="nil"/>
              <w:right w:val="nil"/>
            </w:tcBorders>
          </w:tcPr>
          <w:p w14:paraId="283CDCD5" w14:textId="77777777" w:rsidR="009056AC" w:rsidRDefault="009056AC" w:rsidP="00FE66C5">
            <w:pPr>
              <w:spacing w:after="60"/>
              <w:jc w:val="center"/>
              <w:rPr>
                <w:rFonts w:eastAsia="Times New Roman"/>
                <w:color w:val="000000"/>
                <w:sz w:val="18"/>
                <w:szCs w:val="18"/>
                <w:lang w:val="en-US"/>
              </w:rPr>
            </w:pPr>
          </w:p>
        </w:tc>
      </w:tr>
      <w:tr w:rsidR="009056AC" w:rsidRPr="00ED53E0" w14:paraId="48108527" w14:textId="77777777" w:rsidTr="003D30B5">
        <w:trPr>
          <w:trHeight w:hRule="exact" w:val="255"/>
          <w:jc w:val="center"/>
        </w:trPr>
        <w:tc>
          <w:tcPr>
            <w:tcW w:w="4498" w:type="dxa"/>
            <w:tcBorders>
              <w:top w:val="nil"/>
              <w:left w:val="nil"/>
              <w:bottom w:val="nil"/>
            </w:tcBorders>
            <w:shd w:val="clear" w:color="auto" w:fill="auto"/>
            <w:noWrap/>
            <w:vAlign w:val="center"/>
          </w:tcPr>
          <w:p w14:paraId="49304A00" w14:textId="77777777" w:rsidR="009056AC" w:rsidRPr="00FF029E" w:rsidRDefault="009056AC" w:rsidP="00781C4F">
            <w:pPr>
              <w:spacing w:after="60"/>
              <w:rPr>
                <w:rFonts w:eastAsia="Times New Roman"/>
                <w:sz w:val="20"/>
                <w:szCs w:val="20"/>
                <w:lang w:val="en-US" w:eastAsia="it-IT"/>
              </w:rPr>
            </w:pPr>
            <w:r>
              <w:rPr>
                <w:rFonts w:eastAsia="Times New Roman"/>
                <w:sz w:val="20"/>
                <w:szCs w:val="20"/>
                <w:lang w:val="en-US" w:eastAsia="it-IT"/>
              </w:rPr>
              <w:t>IN</w:t>
            </w:r>
            <w:r w:rsidRPr="00FF029E">
              <w:rPr>
                <w:rFonts w:eastAsia="Times New Roman"/>
                <w:sz w:val="20"/>
                <w:szCs w:val="20"/>
                <w:lang w:val="en-US" w:eastAsia="it-IT"/>
              </w:rPr>
              <w:t xml:space="preserve"> </w:t>
            </w:r>
            <w:r>
              <w:rPr>
                <w:rFonts w:eastAsia="Times New Roman"/>
                <w:sz w:val="20"/>
                <w:szCs w:val="20"/>
                <w:lang w:val="en-US" w:eastAsia="it-IT"/>
              </w:rPr>
              <w:t xml:space="preserve"> </w:t>
            </w:r>
            <w:r w:rsidRPr="00FF029E">
              <w:rPr>
                <w:rFonts w:eastAsia="Times New Roman"/>
                <w:sz w:val="20"/>
                <w:szCs w:val="20"/>
                <w:lang w:val="it-IT" w:eastAsia="it-IT"/>
              </w:rPr>
              <w:sym w:font="Wingdings" w:char="F0E0"/>
            </w:r>
            <w:r w:rsidRPr="00FF029E">
              <w:rPr>
                <w:rFonts w:eastAsia="Times New Roman"/>
                <w:sz w:val="20"/>
                <w:szCs w:val="20"/>
                <w:lang w:val="en-US" w:eastAsia="it-IT"/>
              </w:rPr>
              <w:t xml:space="preserve"> </w:t>
            </w:r>
            <w:r>
              <w:rPr>
                <w:rFonts w:eastAsia="Times New Roman"/>
                <w:sz w:val="20"/>
                <w:szCs w:val="20"/>
                <w:lang w:val="en-US" w:eastAsia="it-IT"/>
              </w:rPr>
              <w:t xml:space="preserve"> SSM</w:t>
            </w:r>
          </w:p>
        </w:tc>
        <w:tc>
          <w:tcPr>
            <w:tcW w:w="1134" w:type="dxa"/>
            <w:tcBorders>
              <w:top w:val="nil"/>
              <w:bottom w:val="nil"/>
              <w:right w:val="nil"/>
            </w:tcBorders>
            <w:shd w:val="clear" w:color="auto" w:fill="auto"/>
            <w:noWrap/>
            <w:vAlign w:val="center"/>
          </w:tcPr>
          <w:p w14:paraId="5C93B3BF" w14:textId="77777777" w:rsidR="009056AC" w:rsidRPr="00DC60E3" w:rsidRDefault="009056AC" w:rsidP="00FE66C5">
            <w:pPr>
              <w:spacing w:after="60"/>
              <w:jc w:val="center"/>
              <w:rPr>
                <w:rFonts w:eastAsia="Times New Roman"/>
                <w:color w:val="000000"/>
                <w:sz w:val="18"/>
                <w:szCs w:val="18"/>
                <w:lang w:val="it-IT"/>
              </w:rPr>
            </w:pPr>
            <w:r w:rsidRPr="00DC60E3">
              <w:rPr>
                <w:rFonts w:eastAsia="Times New Roman"/>
                <w:color w:val="000000"/>
                <w:sz w:val="18"/>
                <w:szCs w:val="18"/>
                <w:lang w:val="it-IT"/>
              </w:rPr>
              <w:t>0.097</w:t>
            </w:r>
          </w:p>
        </w:tc>
        <w:tc>
          <w:tcPr>
            <w:tcW w:w="753" w:type="dxa"/>
            <w:tcBorders>
              <w:top w:val="nil"/>
              <w:left w:val="nil"/>
              <w:bottom w:val="nil"/>
              <w:right w:val="single" w:sz="4" w:space="0" w:color="auto"/>
            </w:tcBorders>
            <w:vAlign w:val="center"/>
          </w:tcPr>
          <w:p w14:paraId="296386BF" w14:textId="77777777" w:rsidR="009056AC" w:rsidRPr="00ED53E0" w:rsidRDefault="00E2260C" w:rsidP="003E3C6A">
            <w:pPr>
              <w:spacing w:after="60"/>
              <w:jc w:val="center"/>
              <w:rPr>
                <w:rFonts w:eastAsia="Times New Roman"/>
                <w:color w:val="000000"/>
                <w:sz w:val="18"/>
                <w:szCs w:val="18"/>
                <w:lang w:val="it-IT"/>
              </w:rPr>
            </w:pPr>
            <w:r>
              <w:rPr>
                <w:rFonts w:eastAsia="Times New Roman"/>
                <w:color w:val="000000"/>
                <w:sz w:val="18"/>
                <w:szCs w:val="18"/>
                <w:lang w:val="it-IT"/>
              </w:rPr>
              <w:t>0.81</w:t>
            </w:r>
          </w:p>
        </w:tc>
        <w:tc>
          <w:tcPr>
            <w:tcW w:w="1111" w:type="dxa"/>
            <w:tcBorders>
              <w:top w:val="nil"/>
              <w:left w:val="single" w:sz="4" w:space="0" w:color="auto"/>
              <w:bottom w:val="nil"/>
              <w:right w:val="nil"/>
            </w:tcBorders>
            <w:vAlign w:val="center"/>
          </w:tcPr>
          <w:p w14:paraId="6A35177D" w14:textId="77777777" w:rsidR="009056AC" w:rsidRPr="00DC60E3" w:rsidRDefault="009056AC" w:rsidP="003D30B5">
            <w:pPr>
              <w:spacing w:after="60"/>
              <w:jc w:val="center"/>
              <w:rPr>
                <w:rFonts w:eastAsia="Times New Roman"/>
                <w:color w:val="000000"/>
                <w:sz w:val="18"/>
                <w:szCs w:val="18"/>
                <w:lang w:val="it-IT"/>
              </w:rPr>
            </w:pPr>
            <w:r w:rsidRPr="00DC60E3">
              <w:rPr>
                <w:rFonts w:eastAsia="Times New Roman"/>
                <w:color w:val="000000"/>
                <w:sz w:val="18"/>
                <w:szCs w:val="18"/>
                <w:lang w:val="it-IT"/>
              </w:rPr>
              <w:t>0.097</w:t>
            </w:r>
          </w:p>
        </w:tc>
        <w:tc>
          <w:tcPr>
            <w:tcW w:w="725" w:type="dxa"/>
            <w:tcBorders>
              <w:top w:val="nil"/>
              <w:left w:val="nil"/>
              <w:bottom w:val="nil"/>
              <w:right w:val="nil"/>
            </w:tcBorders>
            <w:vAlign w:val="center"/>
          </w:tcPr>
          <w:p w14:paraId="11D308E7" w14:textId="77777777" w:rsidR="009056AC" w:rsidRPr="00FF3E37" w:rsidRDefault="00927283" w:rsidP="00927283">
            <w:pPr>
              <w:spacing w:after="60"/>
              <w:jc w:val="center"/>
              <w:rPr>
                <w:rFonts w:eastAsia="Times New Roman"/>
                <w:color w:val="000000"/>
                <w:sz w:val="18"/>
                <w:szCs w:val="18"/>
                <w:lang w:val="it-IT"/>
              </w:rPr>
            </w:pPr>
            <w:r>
              <w:rPr>
                <w:rFonts w:eastAsia="Times New Roman"/>
                <w:color w:val="000000"/>
                <w:sz w:val="18"/>
                <w:szCs w:val="18"/>
                <w:lang w:val="it-IT"/>
              </w:rPr>
              <w:t>0.80</w:t>
            </w:r>
          </w:p>
        </w:tc>
        <w:tc>
          <w:tcPr>
            <w:tcW w:w="214" w:type="dxa"/>
            <w:tcBorders>
              <w:top w:val="nil"/>
              <w:left w:val="nil"/>
              <w:bottom w:val="nil"/>
              <w:right w:val="nil"/>
            </w:tcBorders>
          </w:tcPr>
          <w:p w14:paraId="68094E5F" w14:textId="77777777" w:rsidR="009056AC" w:rsidRDefault="009056AC" w:rsidP="00FE66C5">
            <w:pPr>
              <w:spacing w:after="60"/>
              <w:jc w:val="center"/>
              <w:rPr>
                <w:rFonts w:eastAsia="Times New Roman"/>
                <w:color w:val="000000"/>
                <w:sz w:val="18"/>
                <w:szCs w:val="18"/>
                <w:lang w:val="it-IT"/>
              </w:rPr>
            </w:pPr>
          </w:p>
        </w:tc>
      </w:tr>
      <w:tr w:rsidR="009056AC" w:rsidRPr="00ED53E0" w14:paraId="78FD6C55" w14:textId="77777777" w:rsidTr="003D30B5">
        <w:trPr>
          <w:trHeight w:hRule="exact" w:val="57"/>
          <w:jc w:val="center"/>
        </w:trPr>
        <w:tc>
          <w:tcPr>
            <w:tcW w:w="4498" w:type="dxa"/>
            <w:tcBorders>
              <w:top w:val="nil"/>
              <w:left w:val="nil"/>
            </w:tcBorders>
            <w:shd w:val="clear" w:color="auto" w:fill="auto"/>
            <w:noWrap/>
            <w:vAlign w:val="center"/>
          </w:tcPr>
          <w:p w14:paraId="3CD0FF90" w14:textId="77777777" w:rsidR="009056AC" w:rsidRDefault="009056AC" w:rsidP="00FE66C5">
            <w:pPr>
              <w:spacing w:after="60"/>
              <w:rPr>
                <w:rFonts w:eastAsia="Times New Roman"/>
                <w:sz w:val="20"/>
                <w:szCs w:val="20"/>
                <w:lang w:val="it-IT" w:eastAsia="it-IT"/>
              </w:rPr>
            </w:pPr>
          </w:p>
        </w:tc>
        <w:tc>
          <w:tcPr>
            <w:tcW w:w="1134" w:type="dxa"/>
            <w:tcBorders>
              <w:top w:val="nil"/>
              <w:right w:val="nil"/>
            </w:tcBorders>
            <w:shd w:val="clear" w:color="auto" w:fill="auto"/>
            <w:noWrap/>
            <w:vAlign w:val="center"/>
          </w:tcPr>
          <w:p w14:paraId="38E8FB59" w14:textId="77777777" w:rsidR="009056AC" w:rsidRDefault="009056AC" w:rsidP="00FE66C5">
            <w:pPr>
              <w:spacing w:after="60"/>
              <w:jc w:val="center"/>
              <w:rPr>
                <w:rFonts w:eastAsia="Times New Roman"/>
                <w:color w:val="000000"/>
                <w:sz w:val="18"/>
                <w:szCs w:val="18"/>
                <w:lang w:val="it-IT"/>
              </w:rPr>
            </w:pPr>
          </w:p>
        </w:tc>
        <w:tc>
          <w:tcPr>
            <w:tcW w:w="753" w:type="dxa"/>
            <w:tcBorders>
              <w:top w:val="nil"/>
              <w:left w:val="nil"/>
              <w:right w:val="single" w:sz="4" w:space="0" w:color="auto"/>
            </w:tcBorders>
            <w:vAlign w:val="center"/>
          </w:tcPr>
          <w:p w14:paraId="5CFF5C79" w14:textId="77777777" w:rsidR="009056AC" w:rsidRPr="00ED53E0" w:rsidRDefault="009056AC" w:rsidP="00FE66C5">
            <w:pPr>
              <w:spacing w:after="60"/>
              <w:jc w:val="center"/>
              <w:rPr>
                <w:rFonts w:eastAsia="Times New Roman"/>
                <w:color w:val="000000"/>
                <w:sz w:val="18"/>
                <w:szCs w:val="18"/>
                <w:lang w:val="it-IT"/>
              </w:rPr>
            </w:pPr>
          </w:p>
        </w:tc>
        <w:tc>
          <w:tcPr>
            <w:tcW w:w="1111" w:type="dxa"/>
            <w:tcBorders>
              <w:top w:val="nil"/>
              <w:left w:val="single" w:sz="4" w:space="0" w:color="auto"/>
              <w:right w:val="nil"/>
            </w:tcBorders>
            <w:vAlign w:val="center"/>
          </w:tcPr>
          <w:p w14:paraId="4B8B7150" w14:textId="77777777" w:rsidR="009056AC" w:rsidRDefault="009056AC" w:rsidP="003D30B5">
            <w:pPr>
              <w:spacing w:after="60"/>
              <w:jc w:val="center"/>
              <w:rPr>
                <w:rFonts w:eastAsia="Times New Roman"/>
                <w:color w:val="000000"/>
                <w:sz w:val="18"/>
                <w:szCs w:val="18"/>
                <w:lang w:val="it-IT"/>
              </w:rPr>
            </w:pPr>
          </w:p>
        </w:tc>
        <w:tc>
          <w:tcPr>
            <w:tcW w:w="725" w:type="dxa"/>
            <w:tcBorders>
              <w:top w:val="nil"/>
              <w:left w:val="nil"/>
              <w:right w:val="nil"/>
            </w:tcBorders>
            <w:vAlign w:val="center"/>
          </w:tcPr>
          <w:p w14:paraId="3F86DE5B" w14:textId="77777777" w:rsidR="009056AC" w:rsidRPr="00ED53E0" w:rsidRDefault="009056AC" w:rsidP="003D30B5">
            <w:pPr>
              <w:spacing w:after="60"/>
              <w:jc w:val="center"/>
              <w:rPr>
                <w:rFonts w:eastAsia="Times New Roman"/>
                <w:color w:val="000000"/>
                <w:sz w:val="18"/>
                <w:szCs w:val="18"/>
                <w:lang w:val="it-IT"/>
              </w:rPr>
            </w:pPr>
          </w:p>
        </w:tc>
        <w:tc>
          <w:tcPr>
            <w:tcW w:w="214" w:type="dxa"/>
            <w:tcBorders>
              <w:top w:val="nil"/>
              <w:left w:val="nil"/>
              <w:right w:val="nil"/>
            </w:tcBorders>
          </w:tcPr>
          <w:p w14:paraId="340D3029" w14:textId="77777777" w:rsidR="009056AC" w:rsidRPr="00ED53E0" w:rsidRDefault="009056AC" w:rsidP="00FE66C5">
            <w:pPr>
              <w:spacing w:after="60"/>
              <w:jc w:val="center"/>
              <w:rPr>
                <w:rFonts w:eastAsia="Times New Roman"/>
                <w:color w:val="000000"/>
                <w:sz w:val="18"/>
                <w:szCs w:val="18"/>
                <w:lang w:val="it-IT"/>
              </w:rPr>
            </w:pPr>
          </w:p>
        </w:tc>
      </w:tr>
      <w:tr w:rsidR="009056AC" w:rsidRPr="00ED53E0" w14:paraId="2B55CF95" w14:textId="77777777" w:rsidTr="00DC60E3">
        <w:trPr>
          <w:trHeight w:hRule="exact" w:val="340"/>
          <w:jc w:val="center"/>
        </w:trPr>
        <w:tc>
          <w:tcPr>
            <w:tcW w:w="4498" w:type="dxa"/>
            <w:tcBorders>
              <w:top w:val="nil"/>
              <w:left w:val="nil"/>
              <w:bottom w:val="single" w:sz="4" w:space="0" w:color="auto"/>
            </w:tcBorders>
            <w:shd w:val="clear" w:color="auto" w:fill="auto"/>
            <w:noWrap/>
            <w:vAlign w:val="center"/>
          </w:tcPr>
          <w:p w14:paraId="2D31F81C" w14:textId="77777777" w:rsidR="009056AC" w:rsidRPr="00FF029E" w:rsidRDefault="009056AC" w:rsidP="00FE66C5">
            <w:pPr>
              <w:spacing w:after="60"/>
              <w:rPr>
                <w:rFonts w:eastAsia="Times New Roman"/>
                <w:sz w:val="20"/>
                <w:szCs w:val="20"/>
                <w:lang w:val="en-US" w:eastAsia="it-IT"/>
              </w:rPr>
            </w:pPr>
            <w:r>
              <w:rPr>
                <w:rFonts w:eastAsia="Times New Roman"/>
                <w:sz w:val="20"/>
                <w:szCs w:val="20"/>
                <w:lang w:val="en-US" w:eastAsia="it-IT"/>
              </w:rPr>
              <w:t xml:space="preserve">IN*CP </w:t>
            </w:r>
            <w:r w:rsidRPr="00FF029E">
              <w:rPr>
                <w:rFonts w:eastAsia="Times New Roman"/>
                <w:sz w:val="20"/>
                <w:szCs w:val="20"/>
                <w:lang w:val="en-US" w:eastAsia="it-IT"/>
              </w:rPr>
              <w:t xml:space="preserve"> </w:t>
            </w:r>
            <w:r w:rsidRPr="00FF029E">
              <w:rPr>
                <w:rFonts w:eastAsia="Times New Roman"/>
                <w:sz w:val="20"/>
                <w:szCs w:val="20"/>
                <w:lang w:val="it-IT" w:eastAsia="it-IT"/>
              </w:rPr>
              <w:sym w:font="Wingdings" w:char="F0E0"/>
            </w:r>
            <w:r w:rsidRPr="00FF029E">
              <w:rPr>
                <w:rFonts w:eastAsia="Times New Roman"/>
                <w:sz w:val="20"/>
                <w:szCs w:val="20"/>
                <w:lang w:val="en-US" w:eastAsia="it-IT"/>
              </w:rPr>
              <w:t xml:space="preserve"> </w:t>
            </w:r>
            <w:r>
              <w:rPr>
                <w:rFonts w:eastAsia="Times New Roman"/>
                <w:sz w:val="20"/>
                <w:szCs w:val="20"/>
                <w:lang w:val="en-US" w:eastAsia="it-IT"/>
              </w:rPr>
              <w:t xml:space="preserve"> SPM</w:t>
            </w:r>
          </w:p>
        </w:tc>
        <w:tc>
          <w:tcPr>
            <w:tcW w:w="1134" w:type="dxa"/>
            <w:tcBorders>
              <w:top w:val="nil"/>
              <w:bottom w:val="single" w:sz="4" w:space="0" w:color="auto"/>
              <w:right w:val="nil"/>
            </w:tcBorders>
            <w:shd w:val="clear" w:color="auto" w:fill="auto"/>
            <w:noWrap/>
            <w:vAlign w:val="center"/>
          </w:tcPr>
          <w:p w14:paraId="71080E21" w14:textId="77777777" w:rsidR="009056AC" w:rsidRPr="00BD1CCD" w:rsidRDefault="009056AC" w:rsidP="00FE66C5">
            <w:pPr>
              <w:spacing w:after="60"/>
              <w:jc w:val="center"/>
              <w:rPr>
                <w:rFonts w:eastAsia="Times New Roman"/>
                <w:b/>
                <w:color w:val="000000"/>
                <w:sz w:val="18"/>
                <w:szCs w:val="18"/>
                <w:lang w:val="en-US"/>
              </w:rPr>
            </w:pPr>
            <w:r>
              <w:rPr>
                <w:rFonts w:eastAsia="Times New Roman"/>
                <w:b/>
                <w:color w:val="000000"/>
                <w:sz w:val="18"/>
                <w:szCs w:val="18"/>
                <w:lang w:val="en-US"/>
              </w:rPr>
              <w:t>-</w:t>
            </w:r>
          </w:p>
        </w:tc>
        <w:tc>
          <w:tcPr>
            <w:tcW w:w="753" w:type="dxa"/>
            <w:tcBorders>
              <w:top w:val="nil"/>
              <w:left w:val="nil"/>
              <w:bottom w:val="single" w:sz="4" w:space="0" w:color="auto"/>
              <w:right w:val="single" w:sz="4" w:space="0" w:color="auto"/>
            </w:tcBorders>
            <w:vAlign w:val="center"/>
          </w:tcPr>
          <w:p w14:paraId="5D12FE86" w14:textId="77777777" w:rsidR="009056AC" w:rsidRPr="00FF029E" w:rsidRDefault="009056AC" w:rsidP="003E3C6A">
            <w:pPr>
              <w:spacing w:after="60"/>
              <w:jc w:val="center"/>
              <w:rPr>
                <w:rFonts w:eastAsia="Times New Roman"/>
                <w:color w:val="000000"/>
                <w:sz w:val="18"/>
                <w:szCs w:val="18"/>
                <w:lang w:val="en-US"/>
              </w:rPr>
            </w:pPr>
            <w:r>
              <w:rPr>
                <w:rFonts w:eastAsia="Times New Roman"/>
                <w:color w:val="000000"/>
                <w:sz w:val="18"/>
                <w:szCs w:val="18"/>
                <w:lang w:val="en-US"/>
              </w:rPr>
              <w:t>-</w:t>
            </w:r>
          </w:p>
        </w:tc>
        <w:tc>
          <w:tcPr>
            <w:tcW w:w="1111" w:type="dxa"/>
            <w:tcBorders>
              <w:top w:val="nil"/>
              <w:left w:val="single" w:sz="4" w:space="0" w:color="auto"/>
              <w:bottom w:val="single" w:sz="4" w:space="0" w:color="auto"/>
              <w:right w:val="nil"/>
            </w:tcBorders>
            <w:vAlign w:val="center"/>
          </w:tcPr>
          <w:p w14:paraId="3CBB424E" w14:textId="77777777" w:rsidR="009056AC" w:rsidRPr="00BD1CCD" w:rsidRDefault="009056AC" w:rsidP="00E2260C">
            <w:pPr>
              <w:spacing w:after="60"/>
              <w:jc w:val="center"/>
              <w:rPr>
                <w:rFonts w:eastAsia="Times New Roman"/>
                <w:b/>
                <w:color w:val="000000"/>
                <w:sz w:val="18"/>
                <w:szCs w:val="18"/>
                <w:lang w:val="en-US"/>
              </w:rPr>
            </w:pPr>
            <w:r>
              <w:rPr>
                <w:rFonts w:eastAsia="Times New Roman"/>
                <w:b/>
                <w:color w:val="000000"/>
                <w:sz w:val="18"/>
                <w:szCs w:val="18"/>
                <w:lang w:val="en-US"/>
              </w:rPr>
              <w:t>-0.2</w:t>
            </w:r>
            <w:r w:rsidR="00E2260C">
              <w:rPr>
                <w:rFonts w:eastAsia="Times New Roman"/>
                <w:b/>
                <w:color w:val="000000"/>
                <w:sz w:val="18"/>
                <w:szCs w:val="18"/>
                <w:lang w:val="en-US"/>
              </w:rPr>
              <w:t>22</w:t>
            </w:r>
          </w:p>
        </w:tc>
        <w:tc>
          <w:tcPr>
            <w:tcW w:w="725" w:type="dxa"/>
            <w:tcBorders>
              <w:top w:val="nil"/>
              <w:left w:val="nil"/>
              <w:bottom w:val="single" w:sz="4" w:space="0" w:color="auto"/>
              <w:right w:val="nil"/>
            </w:tcBorders>
            <w:vAlign w:val="center"/>
          </w:tcPr>
          <w:p w14:paraId="76EB8C30" w14:textId="77777777" w:rsidR="009056AC" w:rsidRPr="00FF029E" w:rsidRDefault="00E27E27" w:rsidP="00E27E27">
            <w:pPr>
              <w:spacing w:after="60"/>
              <w:jc w:val="center"/>
              <w:rPr>
                <w:rFonts w:eastAsia="Times New Roman"/>
                <w:color w:val="000000"/>
                <w:sz w:val="18"/>
                <w:szCs w:val="18"/>
                <w:lang w:val="en-US"/>
              </w:rPr>
            </w:pPr>
            <w:r>
              <w:rPr>
                <w:rFonts w:eastAsia="Times New Roman"/>
                <w:color w:val="000000"/>
                <w:sz w:val="18"/>
                <w:szCs w:val="18"/>
                <w:lang w:val="en-US"/>
              </w:rPr>
              <w:t>1.74</w:t>
            </w:r>
            <w:r w:rsidR="009056AC">
              <w:rPr>
                <w:rFonts w:eastAsia="Times New Roman"/>
                <w:color w:val="000000"/>
                <w:sz w:val="18"/>
                <w:szCs w:val="18"/>
                <w:lang w:val="en-US"/>
              </w:rPr>
              <w:t>*</w:t>
            </w:r>
          </w:p>
        </w:tc>
        <w:tc>
          <w:tcPr>
            <w:tcW w:w="214" w:type="dxa"/>
            <w:tcBorders>
              <w:top w:val="nil"/>
              <w:left w:val="nil"/>
              <w:bottom w:val="single" w:sz="4" w:space="0" w:color="auto"/>
              <w:right w:val="nil"/>
            </w:tcBorders>
          </w:tcPr>
          <w:p w14:paraId="456E162E" w14:textId="77777777" w:rsidR="009056AC" w:rsidRDefault="009056AC" w:rsidP="00FE66C5">
            <w:pPr>
              <w:spacing w:after="60"/>
              <w:jc w:val="center"/>
              <w:rPr>
                <w:rFonts w:eastAsia="Times New Roman"/>
                <w:color w:val="000000"/>
                <w:sz w:val="18"/>
                <w:szCs w:val="18"/>
                <w:lang w:val="en-US"/>
              </w:rPr>
            </w:pPr>
          </w:p>
        </w:tc>
      </w:tr>
      <w:tr w:rsidR="00DC60E3" w:rsidRPr="00ED53E0" w14:paraId="23E5A88A" w14:textId="77777777" w:rsidTr="00DC60E3">
        <w:trPr>
          <w:trHeight w:hRule="exact" w:val="284"/>
          <w:jc w:val="center"/>
        </w:trPr>
        <w:tc>
          <w:tcPr>
            <w:tcW w:w="4498" w:type="dxa"/>
            <w:tcBorders>
              <w:top w:val="single" w:sz="4" w:space="0" w:color="auto"/>
              <w:left w:val="nil"/>
              <w:bottom w:val="single" w:sz="4" w:space="0" w:color="auto"/>
            </w:tcBorders>
            <w:shd w:val="clear" w:color="auto" w:fill="auto"/>
            <w:noWrap/>
            <w:vAlign w:val="center"/>
          </w:tcPr>
          <w:p w14:paraId="16095E0C" w14:textId="77777777" w:rsidR="00DC60E3" w:rsidRDefault="00DC60E3" w:rsidP="00444B26">
            <w:pPr>
              <w:spacing w:after="60"/>
              <w:rPr>
                <w:rFonts w:eastAsia="Times New Roman"/>
                <w:sz w:val="20"/>
                <w:szCs w:val="20"/>
                <w:lang w:val="en-US" w:eastAsia="it-IT"/>
              </w:rPr>
            </w:pPr>
            <w:r>
              <w:rPr>
                <w:rFonts w:eastAsia="Times New Roman"/>
                <w:sz w:val="20"/>
                <w:szCs w:val="20"/>
                <w:lang w:val="en-US" w:eastAsia="it-IT"/>
              </w:rPr>
              <w:t>Variance explained in SPM</w:t>
            </w:r>
          </w:p>
        </w:tc>
        <w:tc>
          <w:tcPr>
            <w:tcW w:w="1887" w:type="dxa"/>
            <w:gridSpan w:val="2"/>
            <w:tcBorders>
              <w:top w:val="single" w:sz="4" w:space="0" w:color="auto"/>
              <w:bottom w:val="single" w:sz="4" w:space="0" w:color="auto"/>
              <w:right w:val="single" w:sz="4" w:space="0" w:color="auto"/>
            </w:tcBorders>
            <w:shd w:val="clear" w:color="auto" w:fill="auto"/>
            <w:noWrap/>
            <w:vAlign w:val="center"/>
          </w:tcPr>
          <w:p w14:paraId="0069C0D0" w14:textId="77777777" w:rsidR="00DC60E3" w:rsidRDefault="00DC60E3" w:rsidP="00E2260C">
            <w:pPr>
              <w:spacing w:after="60"/>
              <w:jc w:val="center"/>
              <w:rPr>
                <w:rFonts w:eastAsia="Times New Roman"/>
                <w:sz w:val="20"/>
                <w:szCs w:val="20"/>
                <w:lang w:val="en-US" w:eastAsia="it-IT"/>
              </w:rPr>
            </w:pPr>
            <w:r>
              <w:rPr>
                <w:rFonts w:eastAsia="Times New Roman"/>
                <w:sz w:val="20"/>
                <w:szCs w:val="20"/>
                <w:lang w:val="en-US" w:eastAsia="it-IT"/>
              </w:rPr>
              <w:t>5</w:t>
            </w:r>
            <w:r w:rsidR="00E2260C">
              <w:rPr>
                <w:rFonts w:eastAsia="Times New Roman"/>
                <w:sz w:val="20"/>
                <w:szCs w:val="20"/>
                <w:lang w:val="en-US" w:eastAsia="it-IT"/>
              </w:rPr>
              <w:t>3</w:t>
            </w:r>
            <w:r>
              <w:rPr>
                <w:rFonts w:eastAsia="Times New Roman"/>
                <w:sz w:val="20"/>
                <w:szCs w:val="20"/>
                <w:lang w:val="en-US" w:eastAsia="it-IT"/>
              </w:rPr>
              <w:t>.</w:t>
            </w:r>
            <w:r w:rsidR="00E2260C">
              <w:rPr>
                <w:rFonts w:eastAsia="Times New Roman"/>
                <w:sz w:val="20"/>
                <w:szCs w:val="20"/>
                <w:lang w:val="en-US" w:eastAsia="it-IT"/>
              </w:rPr>
              <w:t>9</w:t>
            </w:r>
            <w:r>
              <w:rPr>
                <w:rFonts w:eastAsia="Times New Roman"/>
                <w:sz w:val="20"/>
                <w:szCs w:val="20"/>
                <w:lang w:val="en-US" w:eastAsia="it-IT"/>
              </w:rPr>
              <w:t>%</w:t>
            </w:r>
          </w:p>
        </w:tc>
        <w:tc>
          <w:tcPr>
            <w:tcW w:w="2050" w:type="dxa"/>
            <w:gridSpan w:val="3"/>
            <w:tcBorders>
              <w:top w:val="single" w:sz="4" w:space="0" w:color="auto"/>
              <w:left w:val="single" w:sz="4" w:space="0" w:color="auto"/>
              <w:bottom w:val="single" w:sz="4" w:space="0" w:color="auto"/>
              <w:right w:val="nil"/>
            </w:tcBorders>
            <w:vAlign w:val="center"/>
          </w:tcPr>
          <w:p w14:paraId="7416A5DB" w14:textId="77777777" w:rsidR="00DC60E3" w:rsidRDefault="00DC60E3" w:rsidP="00E2260C">
            <w:pPr>
              <w:spacing w:after="60"/>
              <w:jc w:val="center"/>
              <w:rPr>
                <w:rFonts w:eastAsia="Times New Roman"/>
                <w:sz w:val="20"/>
                <w:szCs w:val="20"/>
                <w:lang w:val="en-US" w:eastAsia="it-IT"/>
              </w:rPr>
            </w:pPr>
            <w:r>
              <w:rPr>
                <w:rFonts w:eastAsia="Times New Roman"/>
                <w:sz w:val="20"/>
                <w:szCs w:val="20"/>
                <w:lang w:val="en-US" w:eastAsia="it-IT"/>
              </w:rPr>
              <w:t>5</w:t>
            </w:r>
            <w:r w:rsidR="00E2260C">
              <w:rPr>
                <w:rFonts w:eastAsia="Times New Roman"/>
                <w:sz w:val="20"/>
                <w:szCs w:val="20"/>
                <w:lang w:val="en-US" w:eastAsia="it-IT"/>
              </w:rPr>
              <w:t>3.9</w:t>
            </w:r>
            <w:r>
              <w:rPr>
                <w:rFonts w:eastAsia="Times New Roman"/>
                <w:sz w:val="20"/>
                <w:szCs w:val="20"/>
                <w:lang w:val="en-US" w:eastAsia="it-IT"/>
              </w:rPr>
              <w:t>%</w:t>
            </w:r>
          </w:p>
        </w:tc>
      </w:tr>
      <w:tr w:rsidR="00DC60E3" w:rsidRPr="00ED53E0" w14:paraId="4EC6C8E2" w14:textId="77777777" w:rsidTr="003D30B5">
        <w:trPr>
          <w:trHeight w:hRule="exact" w:val="284"/>
          <w:jc w:val="center"/>
        </w:trPr>
        <w:tc>
          <w:tcPr>
            <w:tcW w:w="4498" w:type="dxa"/>
            <w:tcBorders>
              <w:top w:val="nil"/>
              <w:left w:val="nil"/>
              <w:bottom w:val="single" w:sz="4" w:space="0" w:color="auto"/>
            </w:tcBorders>
            <w:shd w:val="clear" w:color="auto" w:fill="auto"/>
            <w:noWrap/>
            <w:vAlign w:val="center"/>
          </w:tcPr>
          <w:p w14:paraId="3C7F803D" w14:textId="77777777" w:rsidR="00DC60E3" w:rsidRDefault="00DC60E3" w:rsidP="00444B26">
            <w:pPr>
              <w:spacing w:after="60"/>
              <w:rPr>
                <w:rFonts w:eastAsia="Times New Roman"/>
                <w:sz w:val="20"/>
                <w:szCs w:val="20"/>
                <w:lang w:val="en-US" w:eastAsia="it-IT"/>
              </w:rPr>
            </w:pPr>
            <w:r>
              <w:rPr>
                <w:rFonts w:eastAsia="Times New Roman"/>
                <w:sz w:val="20"/>
                <w:szCs w:val="20"/>
                <w:lang w:val="en-US" w:eastAsia="it-IT"/>
              </w:rPr>
              <w:t>Variance explained in SSM</w:t>
            </w:r>
          </w:p>
        </w:tc>
        <w:tc>
          <w:tcPr>
            <w:tcW w:w="1887" w:type="dxa"/>
            <w:gridSpan w:val="2"/>
            <w:tcBorders>
              <w:top w:val="nil"/>
              <w:bottom w:val="single" w:sz="4" w:space="0" w:color="auto"/>
              <w:right w:val="single" w:sz="4" w:space="0" w:color="auto"/>
            </w:tcBorders>
            <w:shd w:val="clear" w:color="auto" w:fill="auto"/>
            <w:noWrap/>
            <w:vAlign w:val="center"/>
          </w:tcPr>
          <w:p w14:paraId="0267704B" w14:textId="77777777" w:rsidR="00DC60E3" w:rsidRDefault="00E2260C" w:rsidP="009056AC">
            <w:pPr>
              <w:spacing w:after="60"/>
              <w:jc w:val="center"/>
              <w:rPr>
                <w:rFonts w:eastAsia="Times New Roman"/>
                <w:sz w:val="20"/>
                <w:szCs w:val="20"/>
                <w:lang w:val="en-US" w:eastAsia="it-IT"/>
              </w:rPr>
            </w:pPr>
            <w:r>
              <w:rPr>
                <w:rFonts w:eastAsia="Times New Roman"/>
                <w:sz w:val="20"/>
                <w:szCs w:val="20"/>
                <w:lang w:val="en-US" w:eastAsia="it-IT"/>
              </w:rPr>
              <w:t>24</w:t>
            </w:r>
            <w:r w:rsidR="00DC60E3">
              <w:rPr>
                <w:rFonts w:eastAsia="Times New Roman"/>
                <w:sz w:val="20"/>
                <w:szCs w:val="20"/>
                <w:lang w:val="en-US" w:eastAsia="it-IT"/>
              </w:rPr>
              <w:t>.2%</w:t>
            </w:r>
          </w:p>
        </w:tc>
        <w:tc>
          <w:tcPr>
            <w:tcW w:w="2050" w:type="dxa"/>
            <w:gridSpan w:val="3"/>
            <w:tcBorders>
              <w:top w:val="nil"/>
              <w:left w:val="single" w:sz="4" w:space="0" w:color="auto"/>
              <w:bottom w:val="single" w:sz="4" w:space="0" w:color="auto"/>
              <w:right w:val="nil"/>
            </w:tcBorders>
            <w:vAlign w:val="center"/>
          </w:tcPr>
          <w:p w14:paraId="554B8F56" w14:textId="77777777" w:rsidR="00DC60E3" w:rsidRDefault="00E2260C" w:rsidP="00E2260C">
            <w:pPr>
              <w:spacing w:after="60"/>
              <w:jc w:val="center"/>
              <w:rPr>
                <w:rFonts w:eastAsia="Times New Roman"/>
                <w:sz w:val="20"/>
                <w:szCs w:val="20"/>
                <w:lang w:val="en-US" w:eastAsia="it-IT"/>
              </w:rPr>
            </w:pPr>
            <w:r>
              <w:rPr>
                <w:rFonts w:eastAsia="Times New Roman"/>
                <w:sz w:val="20"/>
                <w:szCs w:val="20"/>
                <w:lang w:val="en-US" w:eastAsia="it-IT"/>
              </w:rPr>
              <w:t>28</w:t>
            </w:r>
            <w:r w:rsidR="00DC60E3">
              <w:rPr>
                <w:rFonts w:eastAsia="Times New Roman"/>
                <w:sz w:val="20"/>
                <w:szCs w:val="20"/>
                <w:lang w:val="en-US" w:eastAsia="it-IT"/>
              </w:rPr>
              <w:t>.</w:t>
            </w:r>
            <w:r>
              <w:rPr>
                <w:rFonts w:eastAsia="Times New Roman"/>
                <w:sz w:val="20"/>
                <w:szCs w:val="20"/>
                <w:lang w:val="en-US" w:eastAsia="it-IT"/>
              </w:rPr>
              <w:t>9</w:t>
            </w:r>
            <w:r w:rsidR="00DC60E3">
              <w:rPr>
                <w:rFonts w:eastAsia="Times New Roman"/>
                <w:sz w:val="20"/>
                <w:szCs w:val="20"/>
                <w:lang w:val="en-US" w:eastAsia="it-IT"/>
              </w:rPr>
              <w:t>%</w:t>
            </w:r>
          </w:p>
        </w:tc>
      </w:tr>
      <w:tr w:rsidR="00DC60E3" w:rsidRPr="00ED53E0" w14:paraId="46FD2CC2" w14:textId="77777777" w:rsidTr="003D30B5">
        <w:trPr>
          <w:trHeight w:hRule="exact" w:val="284"/>
          <w:jc w:val="center"/>
        </w:trPr>
        <w:tc>
          <w:tcPr>
            <w:tcW w:w="4498" w:type="dxa"/>
            <w:tcBorders>
              <w:top w:val="nil"/>
              <w:left w:val="nil"/>
              <w:bottom w:val="single" w:sz="4" w:space="0" w:color="auto"/>
            </w:tcBorders>
            <w:shd w:val="clear" w:color="auto" w:fill="auto"/>
            <w:noWrap/>
            <w:vAlign w:val="center"/>
          </w:tcPr>
          <w:p w14:paraId="3B15737F" w14:textId="77777777" w:rsidR="00DC60E3" w:rsidRDefault="00DC60E3" w:rsidP="009056AC">
            <w:pPr>
              <w:spacing w:after="60"/>
              <w:rPr>
                <w:rFonts w:eastAsia="Times New Roman"/>
                <w:sz w:val="20"/>
                <w:szCs w:val="20"/>
                <w:lang w:val="en-US" w:eastAsia="it-IT"/>
              </w:rPr>
            </w:pPr>
            <w:r>
              <w:rPr>
                <w:rFonts w:eastAsia="Times New Roman"/>
                <w:sz w:val="20"/>
                <w:szCs w:val="20"/>
                <w:lang w:val="en-US" w:eastAsia="it-IT"/>
              </w:rPr>
              <w:t xml:space="preserve">Effect size of the moderating </w:t>
            </w:r>
            <w:r w:rsidR="00FF3E37">
              <w:rPr>
                <w:rFonts w:eastAsia="Times New Roman"/>
                <w:sz w:val="20"/>
                <w:szCs w:val="20"/>
                <w:lang w:val="en-US" w:eastAsia="it-IT"/>
              </w:rPr>
              <w:t>variable on SPM</w:t>
            </w:r>
          </w:p>
        </w:tc>
        <w:tc>
          <w:tcPr>
            <w:tcW w:w="1134" w:type="dxa"/>
            <w:tcBorders>
              <w:top w:val="nil"/>
              <w:bottom w:val="single" w:sz="4" w:space="0" w:color="auto"/>
              <w:right w:val="nil"/>
            </w:tcBorders>
            <w:shd w:val="clear" w:color="auto" w:fill="auto"/>
            <w:noWrap/>
            <w:vAlign w:val="center"/>
          </w:tcPr>
          <w:p w14:paraId="40FCB078" w14:textId="77777777" w:rsidR="00DC60E3" w:rsidRDefault="00DC60E3" w:rsidP="00444B26">
            <w:pPr>
              <w:spacing w:after="60"/>
              <w:rPr>
                <w:rFonts w:eastAsia="Times New Roman"/>
                <w:sz w:val="20"/>
                <w:szCs w:val="20"/>
                <w:lang w:val="en-US" w:eastAsia="it-IT"/>
              </w:rPr>
            </w:pPr>
          </w:p>
        </w:tc>
        <w:tc>
          <w:tcPr>
            <w:tcW w:w="753" w:type="dxa"/>
            <w:tcBorders>
              <w:top w:val="nil"/>
              <w:left w:val="nil"/>
              <w:bottom w:val="single" w:sz="4" w:space="0" w:color="auto"/>
              <w:right w:val="single" w:sz="4" w:space="0" w:color="auto"/>
            </w:tcBorders>
            <w:vAlign w:val="center"/>
          </w:tcPr>
          <w:p w14:paraId="390AC38F" w14:textId="77777777" w:rsidR="00DC60E3" w:rsidRDefault="00DC60E3" w:rsidP="00444B26">
            <w:pPr>
              <w:spacing w:after="60"/>
              <w:rPr>
                <w:rFonts w:eastAsia="Times New Roman"/>
                <w:sz w:val="20"/>
                <w:szCs w:val="20"/>
                <w:lang w:val="en-US" w:eastAsia="it-IT"/>
              </w:rPr>
            </w:pPr>
          </w:p>
        </w:tc>
        <w:tc>
          <w:tcPr>
            <w:tcW w:w="2050" w:type="dxa"/>
            <w:gridSpan w:val="3"/>
            <w:tcBorders>
              <w:top w:val="nil"/>
              <w:left w:val="single" w:sz="4" w:space="0" w:color="auto"/>
              <w:bottom w:val="single" w:sz="4" w:space="0" w:color="auto"/>
              <w:right w:val="nil"/>
            </w:tcBorders>
            <w:vAlign w:val="center"/>
          </w:tcPr>
          <w:p w14:paraId="6CFD283A" w14:textId="77777777" w:rsidR="00DC60E3" w:rsidRDefault="00DC60E3" w:rsidP="00FF3E37">
            <w:pPr>
              <w:spacing w:after="60"/>
              <w:jc w:val="center"/>
              <w:rPr>
                <w:rFonts w:eastAsia="Times New Roman"/>
                <w:sz w:val="20"/>
                <w:szCs w:val="20"/>
                <w:lang w:val="en-US" w:eastAsia="it-IT"/>
              </w:rPr>
            </w:pPr>
            <w:r w:rsidRPr="00FF3E37">
              <w:rPr>
                <w:rFonts w:eastAsia="Times New Roman"/>
                <w:sz w:val="20"/>
                <w:szCs w:val="20"/>
                <w:lang w:val="en-US" w:eastAsia="it-IT"/>
              </w:rPr>
              <w:t>0.0</w:t>
            </w:r>
            <w:r w:rsidR="00FF3E37" w:rsidRPr="00FF3E37">
              <w:rPr>
                <w:rFonts w:eastAsia="Times New Roman"/>
                <w:sz w:val="20"/>
                <w:szCs w:val="20"/>
                <w:lang w:val="en-US" w:eastAsia="it-IT"/>
              </w:rPr>
              <w:t>66</w:t>
            </w:r>
            <w:r w:rsidR="00FF3E37" w:rsidRPr="00FF3E37">
              <w:rPr>
                <w:rFonts w:eastAsia="Times New Roman"/>
                <w:sz w:val="20"/>
                <w:szCs w:val="20"/>
                <w:vertAlign w:val="superscript"/>
                <w:lang w:val="en-US" w:eastAsia="it-IT"/>
              </w:rPr>
              <w:t>+</w:t>
            </w:r>
          </w:p>
        </w:tc>
      </w:tr>
      <w:tr w:rsidR="00DC60E3" w:rsidRPr="00ED53E0" w14:paraId="2F3A1F18" w14:textId="77777777" w:rsidTr="003D30B5">
        <w:trPr>
          <w:trHeight w:hRule="exact" w:val="284"/>
          <w:jc w:val="center"/>
        </w:trPr>
        <w:tc>
          <w:tcPr>
            <w:tcW w:w="8435" w:type="dxa"/>
            <w:gridSpan w:val="6"/>
            <w:tcBorders>
              <w:top w:val="single" w:sz="4" w:space="0" w:color="auto"/>
              <w:left w:val="nil"/>
              <w:bottom w:val="single" w:sz="4" w:space="0" w:color="auto"/>
            </w:tcBorders>
            <w:shd w:val="clear" w:color="auto" w:fill="auto"/>
            <w:noWrap/>
            <w:vAlign w:val="center"/>
          </w:tcPr>
          <w:p w14:paraId="79AAF9B2" w14:textId="77777777" w:rsidR="00DC60E3" w:rsidRDefault="00DC60E3" w:rsidP="003D30B5">
            <w:pPr>
              <w:spacing w:after="60"/>
              <w:rPr>
                <w:rFonts w:eastAsia="Times New Roman"/>
                <w:color w:val="000000"/>
                <w:sz w:val="18"/>
                <w:szCs w:val="18"/>
                <w:lang w:val="en-US"/>
              </w:rPr>
            </w:pPr>
            <w:r w:rsidRPr="00451EC5">
              <w:rPr>
                <w:rFonts w:eastAsia="Times New Roman"/>
                <w:color w:val="000000"/>
                <w:sz w:val="16"/>
                <w:szCs w:val="18"/>
                <w:lang w:val="en-US"/>
              </w:rPr>
              <w:t xml:space="preserve">*p-value &lt; .10; **p-value  &lt; .05; *** p-value &lt; 0.01 with </w:t>
            </w:r>
            <w:proofErr w:type="spellStart"/>
            <w:r w:rsidRPr="00451EC5">
              <w:rPr>
                <w:rFonts w:eastAsia="Times New Roman"/>
                <w:color w:val="000000"/>
                <w:sz w:val="16"/>
                <w:szCs w:val="18"/>
                <w:lang w:val="en-US"/>
              </w:rPr>
              <w:t>d.f.</w:t>
            </w:r>
            <w:proofErr w:type="spellEnd"/>
            <w:r w:rsidRPr="00451EC5">
              <w:rPr>
                <w:rFonts w:eastAsia="Times New Roman"/>
                <w:color w:val="000000"/>
                <w:sz w:val="16"/>
                <w:szCs w:val="18"/>
                <w:lang w:val="en-US"/>
              </w:rPr>
              <w:t xml:space="preserve"> &gt; 60</w:t>
            </w:r>
          </w:p>
        </w:tc>
      </w:tr>
      <w:tr w:rsidR="00E2260C" w:rsidRPr="00ED53E0" w14:paraId="7FF47BF6" w14:textId="77777777" w:rsidTr="00FF3E37">
        <w:trPr>
          <w:trHeight w:hRule="exact" w:val="284"/>
          <w:jc w:val="center"/>
        </w:trPr>
        <w:tc>
          <w:tcPr>
            <w:tcW w:w="8435" w:type="dxa"/>
            <w:gridSpan w:val="6"/>
            <w:tcBorders>
              <w:top w:val="single" w:sz="4" w:space="0" w:color="auto"/>
              <w:left w:val="nil"/>
              <w:bottom w:val="single" w:sz="4" w:space="0" w:color="auto"/>
            </w:tcBorders>
            <w:shd w:val="clear" w:color="auto" w:fill="auto"/>
            <w:noWrap/>
            <w:vAlign w:val="bottom"/>
          </w:tcPr>
          <w:p w14:paraId="63C7B841" w14:textId="77777777" w:rsidR="00E2260C" w:rsidRPr="00FF3E37" w:rsidRDefault="00FF3E37" w:rsidP="00FF3E37">
            <w:pPr>
              <w:spacing w:after="60"/>
              <w:rPr>
                <w:rFonts w:eastAsia="Times New Roman"/>
                <w:color w:val="000000"/>
                <w:sz w:val="16"/>
                <w:szCs w:val="18"/>
                <w:lang w:val="en-US"/>
              </w:rPr>
            </w:pPr>
            <w:r w:rsidRPr="00FF3E37">
              <w:rPr>
                <w:rFonts w:eastAsia="Times New Roman"/>
                <w:color w:val="000000"/>
                <w:sz w:val="16"/>
                <w:szCs w:val="18"/>
                <w:vertAlign w:val="superscript"/>
                <w:lang w:val="en-US"/>
              </w:rPr>
              <w:t>+</w:t>
            </w:r>
            <w:r>
              <w:rPr>
                <w:rFonts w:eastAsia="Times New Roman"/>
                <w:color w:val="000000"/>
                <w:sz w:val="16"/>
                <w:szCs w:val="18"/>
                <w:vertAlign w:val="superscript"/>
                <w:lang w:val="en-US"/>
              </w:rPr>
              <w:t xml:space="preserve"> </w:t>
            </w:r>
            <w:r>
              <w:rPr>
                <w:rFonts w:eastAsia="Times New Roman"/>
                <w:color w:val="000000"/>
                <w:sz w:val="16"/>
                <w:szCs w:val="18"/>
                <w:lang w:val="en-US"/>
              </w:rPr>
              <w:t>the effect size is calculated using the equation f</w:t>
            </w:r>
            <w:r w:rsidRPr="00927283">
              <w:rPr>
                <w:rFonts w:eastAsia="Times New Roman"/>
                <w:color w:val="000000"/>
                <w:sz w:val="16"/>
                <w:szCs w:val="18"/>
                <w:vertAlign w:val="superscript"/>
                <w:lang w:val="en-US"/>
              </w:rPr>
              <w:t>2</w:t>
            </w:r>
            <w:r>
              <w:rPr>
                <w:rFonts w:eastAsia="Times New Roman"/>
                <w:color w:val="000000"/>
                <w:sz w:val="16"/>
                <w:szCs w:val="18"/>
                <w:lang w:val="en-US"/>
              </w:rPr>
              <w:t xml:space="preserve"> = (R</w:t>
            </w:r>
            <w:r w:rsidRPr="00FF3E37">
              <w:rPr>
                <w:rFonts w:eastAsia="Times New Roman"/>
                <w:color w:val="000000"/>
                <w:sz w:val="16"/>
                <w:szCs w:val="18"/>
                <w:vertAlign w:val="superscript"/>
                <w:lang w:val="en-US"/>
              </w:rPr>
              <w:t>2</w:t>
            </w:r>
            <w:r w:rsidRPr="00FF3E37">
              <w:rPr>
                <w:rFonts w:eastAsia="Times New Roman"/>
                <w:color w:val="000000"/>
                <w:sz w:val="16"/>
                <w:szCs w:val="18"/>
                <w:vertAlign w:val="subscript"/>
                <w:lang w:val="en-US"/>
              </w:rPr>
              <w:t>included</w:t>
            </w:r>
            <w:r>
              <w:rPr>
                <w:rFonts w:eastAsia="Times New Roman"/>
                <w:color w:val="000000"/>
                <w:sz w:val="16"/>
                <w:szCs w:val="18"/>
                <w:vertAlign w:val="subscript"/>
                <w:lang w:val="en-US"/>
              </w:rPr>
              <w:t xml:space="preserve"> </w:t>
            </w:r>
            <w:r>
              <w:rPr>
                <w:rFonts w:eastAsia="Times New Roman"/>
                <w:color w:val="000000"/>
                <w:sz w:val="16"/>
                <w:szCs w:val="18"/>
                <w:lang w:val="en-US"/>
              </w:rPr>
              <w:t>- R</w:t>
            </w:r>
            <w:r w:rsidRPr="00FF3E37">
              <w:rPr>
                <w:rFonts w:eastAsia="Times New Roman"/>
                <w:color w:val="000000"/>
                <w:sz w:val="16"/>
                <w:szCs w:val="18"/>
                <w:vertAlign w:val="superscript"/>
                <w:lang w:val="en-US"/>
              </w:rPr>
              <w:t>2</w:t>
            </w:r>
            <w:r>
              <w:rPr>
                <w:rFonts w:eastAsia="Times New Roman"/>
                <w:color w:val="000000"/>
                <w:sz w:val="16"/>
                <w:szCs w:val="18"/>
                <w:vertAlign w:val="subscript"/>
                <w:lang w:val="en-US"/>
              </w:rPr>
              <w:t xml:space="preserve">excluded </w:t>
            </w:r>
            <w:r>
              <w:rPr>
                <w:rFonts w:eastAsia="Times New Roman"/>
                <w:color w:val="000000"/>
                <w:sz w:val="16"/>
                <w:szCs w:val="18"/>
                <w:lang w:val="en-US"/>
              </w:rPr>
              <w:t>)/(1- R</w:t>
            </w:r>
            <w:r w:rsidRPr="00FF3E37">
              <w:rPr>
                <w:rFonts w:eastAsia="Times New Roman"/>
                <w:color w:val="000000"/>
                <w:sz w:val="16"/>
                <w:szCs w:val="18"/>
                <w:vertAlign w:val="superscript"/>
                <w:lang w:val="en-US"/>
              </w:rPr>
              <w:t>2</w:t>
            </w:r>
            <w:r w:rsidRPr="00FF3E37">
              <w:rPr>
                <w:rFonts w:eastAsia="Times New Roman"/>
                <w:color w:val="000000"/>
                <w:sz w:val="16"/>
                <w:szCs w:val="18"/>
                <w:vertAlign w:val="subscript"/>
                <w:lang w:val="en-US"/>
              </w:rPr>
              <w:t>included</w:t>
            </w:r>
            <w:r>
              <w:rPr>
                <w:rFonts w:eastAsia="Times New Roman"/>
                <w:color w:val="000000"/>
                <w:sz w:val="16"/>
                <w:szCs w:val="18"/>
                <w:vertAlign w:val="subscript"/>
                <w:lang w:val="en-US"/>
              </w:rPr>
              <w:t xml:space="preserve"> </w:t>
            </w:r>
            <w:r>
              <w:rPr>
                <w:rFonts w:eastAsia="Times New Roman"/>
                <w:color w:val="000000"/>
                <w:sz w:val="16"/>
                <w:szCs w:val="18"/>
                <w:lang w:val="en-US"/>
              </w:rPr>
              <w:t>)</w:t>
            </w:r>
          </w:p>
        </w:tc>
      </w:tr>
    </w:tbl>
    <w:p w14:paraId="61449137" w14:textId="77777777" w:rsidR="00FF029E" w:rsidRDefault="00FF029E" w:rsidP="006E1209">
      <w:pPr>
        <w:spacing w:after="60"/>
        <w:ind w:firstLine="357"/>
        <w:jc w:val="both"/>
        <w:rPr>
          <w:lang w:val="en-US"/>
        </w:rPr>
      </w:pPr>
    </w:p>
    <w:p w14:paraId="1E83C6C5" w14:textId="77777777" w:rsidR="00390CE7" w:rsidRDefault="00FF029E" w:rsidP="006E1209">
      <w:pPr>
        <w:spacing w:after="60"/>
        <w:ind w:firstLine="357"/>
        <w:jc w:val="both"/>
        <w:rPr>
          <w:lang w:val="en-US"/>
        </w:rPr>
      </w:pPr>
      <w:r w:rsidRPr="00E94CCC">
        <w:rPr>
          <w:lang w:val="en-US"/>
        </w:rPr>
        <w:t xml:space="preserve">First, the impact of </w:t>
      </w:r>
      <w:r w:rsidR="00115384">
        <w:rPr>
          <w:lang w:val="en-US"/>
        </w:rPr>
        <w:t>s</w:t>
      </w:r>
      <w:r w:rsidR="00CB561A">
        <w:rPr>
          <w:lang w:val="en-US"/>
        </w:rPr>
        <w:t xml:space="preserve">ustainable process management </w:t>
      </w:r>
      <w:r w:rsidR="00115384">
        <w:rPr>
          <w:lang w:val="en-US"/>
        </w:rPr>
        <w:t>on</w:t>
      </w:r>
      <w:r w:rsidRPr="00E94CCC">
        <w:rPr>
          <w:lang w:val="en-US"/>
        </w:rPr>
        <w:t xml:space="preserve"> </w:t>
      </w:r>
      <w:r w:rsidR="00CB561A">
        <w:rPr>
          <w:lang w:val="en-US"/>
        </w:rPr>
        <w:t xml:space="preserve">sustainable supply management </w:t>
      </w:r>
      <w:r w:rsidR="009A5785">
        <w:rPr>
          <w:lang w:val="en-US"/>
        </w:rPr>
        <w:t xml:space="preserve">is </w:t>
      </w:r>
      <w:r w:rsidR="00CB561A">
        <w:rPr>
          <w:lang w:val="en-US"/>
        </w:rPr>
        <w:t xml:space="preserve">positive </w:t>
      </w:r>
      <w:r w:rsidR="00115384">
        <w:rPr>
          <w:lang w:val="en-US"/>
        </w:rPr>
        <w:t>and strongly</w:t>
      </w:r>
      <w:r w:rsidRPr="00E94CCC">
        <w:rPr>
          <w:lang w:val="en-US"/>
        </w:rPr>
        <w:t xml:space="preserve"> s</w:t>
      </w:r>
      <w:r w:rsidR="00390CE7">
        <w:rPr>
          <w:lang w:val="en-US"/>
        </w:rPr>
        <w:t>ignificant</w:t>
      </w:r>
      <w:r w:rsidR="00CB561A">
        <w:rPr>
          <w:lang w:val="en-US"/>
        </w:rPr>
        <w:t xml:space="preserve">, supporting </w:t>
      </w:r>
      <w:r w:rsidR="004506A5">
        <w:rPr>
          <w:lang w:val="en-US"/>
        </w:rPr>
        <w:t>RH1</w:t>
      </w:r>
      <w:r w:rsidRPr="00E94CCC">
        <w:rPr>
          <w:lang w:val="en-US"/>
        </w:rPr>
        <w:t xml:space="preserve">. </w:t>
      </w:r>
      <w:r w:rsidR="00E856F4">
        <w:rPr>
          <w:lang w:val="en-US"/>
        </w:rPr>
        <w:t>It is noteworthy that when estimating the model, the direct paths from customer pressure and innovativeness to sustainable supply management were not significant, providing no evidence to support RH2b and RH3b.</w:t>
      </w:r>
    </w:p>
    <w:p w14:paraId="406D3A99" w14:textId="7889A9A2" w:rsidR="00E856F4" w:rsidRDefault="00E856F4" w:rsidP="006E1209">
      <w:pPr>
        <w:spacing w:after="60"/>
        <w:ind w:firstLine="357"/>
        <w:jc w:val="both"/>
        <w:rPr>
          <w:lang w:val="en-US"/>
        </w:rPr>
      </w:pPr>
      <w:r>
        <w:rPr>
          <w:lang w:val="en-US"/>
        </w:rPr>
        <w:t xml:space="preserve">Customer pressure was significantly linked to sustainable process management providing support for RH2a. In order to test the possible mediating effect, </w:t>
      </w:r>
      <w:r w:rsidR="00C12D86">
        <w:rPr>
          <w:lang w:val="en-US"/>
        </w:rPr>
        <w:t xml:space="preserve">we adopted </w:t>
      </w:r>
      <w:r>
        <w:rPr>
          <w:lang w:val="en-US"/>
        </w:rPr>
        <w:t>the procedure proposed by</w:t>
      </w:r>
      <w:r w:rsidR="002376E2">
        <w:rPr>
          <w:lang w:val="en-US"/>
        </w:rPr>
        <w:t xml:space="preserve"> </w:t>
      </w:r>
      <w:r w:rsidR="002376E2">
        <w:rPr>
          <w:lang w:val="en-US"/>
        </w:rPr>
        <w:fldChar w:fldCharType="begin"/>
      </w:r>
      <w:r w:rsidR="002376E2">
        <w:rPr>
          <w:lang w:val="en-US"/>
        </w:rPr>
        <w:instrText xml:space="preserve"> ADDIN EN.CITE &lt;EndNote&gt;&lt;Cite AuthorYear="1"&gt;&lt;Author&gt;Baron&lt;/Author&gt;&lt;Year&gt;1986&lt;/Year&gt;&lt;RecNum&gt;123&lt;/RecNum&gt;&lt;DisplayText&gt;Baron and Kenny (1986)&lt;/DisplayText&gt;&lt;record&gt;&lt;rec-number&gt;123&lt;/rec-number&gt;&lt;foreign-keys&gt;&lt;key app="EN" db-id="dzsr0svso2pv5uezfvhxvatiers9a2wttvts"&gt;123&lt;/key&gt;&lt;/foreign-keys&gt;&lt;ref-type name="Journal Article"&gt;17&lt;/ref-type&gt;&lt;contributors&gt;&lt;authors&gt;&lt;author&gt;Baron, R. M.&lt;/author&gt;&lt;author&gt;Kenny, D. A.&lt;/author&gt;&lt;/authors&gt;&lt;/contributors&gt;&lt;titles&gt;&lt;title&gt;The moderator-mediator variable distinction in social psychological research: Conceptual, strategic, and statistical considerations&lt;/title&gt;&lt;secondary-title&gt;Journal of personality and social psychology&lt;/secondary-title&gt;&lt;/titles&gt;&lt;periodical&gt;&lt;full-title&gt;Journal of personality and social psychology&lt;/full-title&gt;&lt;/periodical&gt;&lt;pages&gt;1173-1182&lt;/pages&gt;&lt;volume&gt;51&lt;/volume&gt;&lt;number&gt;6&lt;/number&gt;&lt;dates&gt;&lt;year&gt;1986&lt;/year&gt;&lt;/dates&gt;&lt;urls&gt;&lt;/urls&gt;&lt;/record&gt;&lt;/Cite&gt;&lt;/EndNote&gt;</w:instrText>
      </w:r>
      <w:r w:rsidR="002376E2">
        <w:rPr>
          <w:lang w:val="en-US"/>
        </w:rPr>
        <w:fldChar w:fldCharType="separate"/>
      </w:r>
      <w:hyperlink w:anchor="_ENREF_6" w:tooltip="Baron, 1986 #123" w:history="1">
        <w:r w:rsidR="00245469">
          <w:rPr>
            <w:noProof/>
            <w:lang w:val="en-US"/>
          </w:rPr>
          <w:t>Baron and Kenny (1986</w:t>
        </w:r>
      </w:hyperlink>
      <w:r w:rsidR="002376E2">
        <w:rPr>
          <w:noProof/>
          <w:lang w:val="en-US"/>
        </w:rPr>
        <w:t>)</w:t>
      </w:r>
      <w:r w:rsidR="002376E2">
        <w:rPr>
          <w:lang w:val="en-US"/>
        </w:rPr>
        <w:fldChar w:fldCharType="end"/>
      </w:r>
      <w:r>
        <w:rPr>
          <w:lang w:val="en-US"/>
        </w:rPr>
        <w:t>. First, an assessment of the path between customer pressure and the mediating variable (SPM) is needed: the path is positive and significant</w:t>
      </w:r>
      <w:r w:rsidR="00CE0FF7">
        <w:rPr>
          <w:lang w:val="en-US"/>
        </w:rPr>
        <w:t xml:space="preserve"> (p &lt; .01)</w:t>
      </w:r>
      <w:r>
        <w:rPr>
          <w:lang w:val="en-US"/>
        </w:rPr>
        <w:t xml:space="preserve">. The second step is to assess the direct path from customer pressure </w:t>
      </w:r>
      <w:r w:rsidR="00CE0FF7">
        <w:rPr>
          <w:lang w:val="en-US"/>
        </w:rPr>
        <w:t>to SSM when SPM is not included in the model: the path is positive and significant</w:t>
      </w:r>
      <w:r w:rsidR="00C12D86">
        <w:rPr>
          <w:lang w:val="en-US"/>
        </w:rPr>
        <w:t xml:space="preserve"> too</w:t>
      </w:r>
      <w:r w:rsidR="00CE0FF7">
        <w:rPr>
          <w:lang w:val="en-US"/>
        </w:rPr>
        <w:t>. The result in table 4 indicates that the path between customer pressure and sustainable supply management in the full model (with all the paths) is not significant: when combined with the result</w:t>
      </w:r>
      <w:r w:rsidR="00FD376B">
        <w:rPr>
          <w:lang w:val="en-US"/>
        </w:rPr>
        <w:t xml:space="preserve"> of the first two steps, it can be concluded </w:t>
      </w:r>
      <w:r w:rsidR="00C12D86">
        <w:rPr>
          <w:lang w:val="en-US"/>
        </w:rPr>
        <w:t xml:space="preserve">that we are facing </w:t>
      </w:r>
      <w:r w:rsidR="00FD376B">
        <w:rPr>
          <w:lang w:val="en-US"/>
        </w:rPr>
        <w:t xml:space="preserve">a </w:t>
      </w:r>
      <w:r w:rsidR="00C12D86">
        <w:rPr>
          <w:lang w:val="en-US"/>
        </w:rPr>
        <w:t>full-</w:t>
      </w:r>
      <w:r w:rsidR="00FD376B">
        <w:rPr>
          <w:lang w:val="en-US"/>
        </w:rPr>
        <w:t xml:space="preserve">mediated effect. A </w:t>
      </w:r>
      <w:proofErr w:type="spellStart"/>
      <w:r w:rsidR="00FD376B">
        <w:rPr>
          <w:lang w:val="en-US"/>
        </w:rPr>
        <w:t>Sobel</w:t>
      </w:r>
      <w:proofErr w:type="spellEnd"/>
      <w:r w:rsidR="00FD376B">
        <w:rPr>
          <w:lang w:val="en-US"/>
        </w:rPr>
        <w:t xml:space="preserve"> test was also conducted to confirm this mediating effect</w:t>
      </w:r>
      <w:r w:rsidR="002376E2">
        <w:rPr>
          <w:lang w:val="en-US"/>
        </w:rPr>
        <w:t xml:space="preserve"> </w:t>
      </w:r>
      <w:r w:rsidR="002376E2">
        <w:rPr>
          <w:lang w:val="en-US"/>
        </w:rPr>
        <w:fldChar w:fldCharType="begin"/>
      </w:r>
      <w:r w:rsidR="002376E2">
        <w:rPr>
          <w:lang w:val="en-US"/>
        </w:rPr>
        <w:instrText xml:space="preserve"> ADDIN EN.CITE &lt;EndNote&gt;&lt;Cite&gt;&lt;Author&gt;Holcomb&lt;/Author&gt;&lt;Year&gt;2009&lt;/Year&gt;&lt;RecNum&gt;1212&lt;/RecNum&gt;&lt;DisplayText&gt;(Holcomb et al., 2009)&lt;/DisplayText&gt;&lt;record&gt;&lt;rec-number&gt;1212&lt;/rec-number&gt;&lt;foreign-keys&gt;&lt;key app="EN" db-id="dzsr0svso2pv5uezfvhxvatiers9a2wttvts"&gt;1212&lt;/key&gt;&lt;/foreign-keys&gt;&lt;ref-type name="Journal Article"&gt;17&lt;/ref-type&gt;&lt;contributors&gt;&lt;authors&gt;&lt;author&gt;Holcomb, T.R.&lt;/author&gt;&lt;author&gt;Holmes Jr, R.M.&lt;/author&gt;&lt;author&gt;Connelly, B.L.&lt;/author&gt;&lt;/authors&gt;&lt;/contributors&gt;&lt;titles&gt;&lt;title&gt;Making the most of what you have: managerial ability as a source of resource value creation&lt;/title&gt;&lt;secondary-title&gt;Strategic management journal&lt;/secondary-title&gt;&lt;/titles&gt;&lt;periodical&gt;&lt;full-title&gt;Strategic management journal&lt;/full-title&gt;&lt;/periodical&gt;&lt;pages&gt;457-485&lt;/pages&gt;&lt;volume&gt;30&lt;/volume&gt;&lt;number&gt;5&lt;/number&gt;&lt;dates&gt;&lt;year&gt;2009&lt;/year&gt;&lt;/dates&gt;&lt;isbn&gt;1097-0266&lt;/isbn&gt;&lt;urls&gt;&lt;/urls&gt;&lt;/record&gt;&lt;/Cite&gt;&lt;/EndNote&gt;</w:instrText>
      </w:r>
      <w:r w:rsidR="002376E2">
        <w:rPr>
          <w:lang w:val="en-US"/>
        </w:rPr>
        <w:fldChar w:fldCharType="separate"/>
      </w:r>
      <w:r w:rsidR="002376E2">
        <w:rPr>
          <w:noProof/>
          <w:lang w:val="en-US"/>
        </w:rPr>
        <w:t>(</w:t>
      </w:r>
      <w:hyperlink w:anchor="_ENREF_40" w:tooltip="Holcomb, 2009 #1212" w:history="1">
        <w:r w:rsidR="00245469">
          <w:rPr>
            <w:noProof/>
            <w:lang w:val="en-US"/>
          </w:rPr>
          <w:t>Holcomb et al., 2009</w:t>
        </w:r>
      </w:hyperlink>
      <w:r w:rsidR="002376E2">
        <w:rPr>
          <w:noProof/>
          <w:lang w:val="en-US"/>
        </w:rPr>
        <w:t>)</w:t>
      </w:r>
      <w:r w:rsidR="002376E2">
        <w:rPr>
          <w:lang w:val="en-US"/>
        </w:rPr>
        <w:fldChar w:fldCharType="end"/>
      </w:r>
      <w:r w:rsidR="00FD376B">
        <w:rPr>
          <w:lang w:val="en-US"/>
        </w:rPr>
        <w:t>. The test was significant corroborating the mediating effect ad providing support for RH2c.</w:t>
      </w:r>
    </w:p>
    <w:p w14:paraId="396DE0EA" w14:textId="77777777" w:rsidR="00FD376B" w:rsidRDefault="00FD376B" w:rsidP="006E1209">
      <w:pPr>
        <w:spacing w:after="60"/>
        <w:ind w:firstLine="357"/>
        <w:jc w:val="both"/>
        <w:rPr>
          <w:lang w:val="en-US"/>
        </w:rPr>
      </w:pPr>
      <w:r>
        <w:rPr>
          <w:lang w:val="en-US"/>
        </w:rPr>
        <w:t>A similar procedure was applied to innovativeness. When the direct path between innovativeness and sustainable supply management was assessed without including SPM in the model, it was positive and significant (p &lt;</w:t>
      </w:r>
      <w:r w:rsidR="002376E2">
        <w:rPr>
          <w:lang w:val="en-US"/>
        </w:rPr>
        <w:t xml:space="preserve"> </w:t>
      </w:r>
      <w:r>
        <w:rPr>
          <w:lang w:val="en-US"/>
        </w:rPr>
        <w:t xml:space="preserve">.05). The fact that the direct path becomes non-significant with the introduction of SPM in the model indicates a mediating effect. The </w:t>
      </w:r>
      <w:proofErr w:type="spellStart"/>
      <w:r w:rsidR="002376E2">
        <w:rPr>
          <w:lang w:val="en-US"/>
        </w:rPr>
        <w:t>S</w:t>
      </w:r>
      <w:r>
        <w:rPr>
          <w:lang w:val="en-US"/>
        </w:rPr>
        <w:t>obel</w:t>
      </w:r>
      <w:proofErr w:type="spellEnd"/>
      <w:r>
        <w:rPr>
          <w:lang w:val="en-US"/>
        </w:rPr>
        <w:t xml:space="preserve"> test was marginally significant </w:t>
      </w:r>
      <w:r w:rsidR="002376E2">
        <w:rPr>
          <w:lang w:val="en-US"/>
        </w:rPr>
        <w:t>(p &lt; .10), supporting RH3c albeit in a weak way.</w:t>
      </w:r>
    </w:p>
    <w:p w14:paraId="475A48F9" w14:textId="77777777" w:rsidR="00152977" w:rsidRDefault="002376E2" w:rsidP="006E1209">
      <w:pPr>
        <w:spacing w:after="60"/>
        <w:ind w:firstLine="357"/>
        <w:jc w:val="both"/>
        <w:rPr>
          <w:lang w:val="en-US"/>
        </w:rPr>
      </w:pPr>
      <w:r>
        <w:rPr>
          <w:lang w:val="en-US"/>
        </w:rPr>
        <w:t xml:space="preserve">It is also noteworthy that RH3d is supported: </w:t>
      </w:r>
      <w:r w:rsidR="00D37C5E">
        <w:rPr>
          <w:lang w:val="en-US"/>
        </w:rPr>
        <w:t>innovativeness significantly</w:t>
      </w:r>
      <w:r w:rsidR="004172C6">
        <w:rPr>
          <w:lang w:val="en-US"/>
        </w:rPr>
        <w:t xml:space="preserve"> and negatively</w:t>
      </w:r>
      <w:r w:rsidR="00D37C5E">
        <w:rPr>
          <w:lang w:val="en-US"/>
        </w:rPr>
        <w:t xml:space="preserve"> moderates the effect exerted by customer pressure</w:t>
      </w:r>
      <w:r>
        <w:rPr>
          <w:lang w:val="en-US"/>
        </w:rPr>
        <w:t>. The effect, however, is weak and the moderating variabl</w:t>
      </w:r>
      <w:r w:rsidR="00FF3E37">
        <w:rPr>
          <w:lang w:val="en-US"/>
        </w:rPr>
        <w:t>e produces</w:t>
      </w:r>
      <w:r w:rsidR="00952A6B">
        <w:rPr>
          <w:lang w:val="en-US"/>
        </w:rPr>
        <w:t xml:space="preserve"> a small effect size</w:t>
      </w:r>
      <w:r>
        <w:rPr>
          <w:lang w:val="en-US"/>
        </w:rPr>
        <w:t xml:space="preserve"> (table 4).</w:t>
      </w:r>
    </w:p>
    <w:p w14:paraId="6DAE5BBC" w14:textId="77777777" w:rsidR="00901ABE" w:rsidRDefault="00901ABE" w:rsidP="006E1209">
      <w:pPr>
        <w:spacing w:after="60"/>
        <w:ind w:firstLine="357"/>
        <w:jc w:val="both"/>
        <w:rPr>
          <w:lang w:val="en-US"/>
        </w:rPr>
      </w:pPr>
      <w:r>
        <w:rPr>
          <w:lang w:val="en-US"/>
        </w:rPr>
        <w:t>Table 5 provides a synthetic overview of the research hypothes</w:t>
      </w:r>
      <w:r w:rsidR="00C15CE6">
        <w:rPr>
          <w:lang w:val="en-US"/>
        </w:rPr>
        <w:t>e</w:t>
      </w:r>
      <w:r>
        <w:rPr>
          <w:lang w:val="en-US"/>
        </w:rPr>
        <w:t>s.</w:t>
      </w:r>
    </w:p>
    <w:p w14:paraId="53CD37B9" w14:textId="77777777" w:rsidR="007736CF" w:rsidRDefault="007736CF" w:rsidP="006E1209">
      <w:pPr>
        <w:spacing w:after="60"/>
        <w:ind w:firstLine="357"/>
        <w:jc w:val="both"/>
        <w:rPr>
          <w:lang w:val="en-US"/>
        </w:rPr>
      </w:pPr>
    </w:p>
    <w:p w14:paraId="02DF8FA0" w14:textId="77777777" w:rsidR="007736CF" w:rsidRDefault="007736CF" w:rsidP="006E1209">
      <w:pPr>
        <w:spacing w:after="60"/>
        <w:ind w:firstLine="357"/>
        <w:jc w:val="both"/>
        <w:rPr>
          <w:lang w:val="en-US"/>
        </w:rPr>
      </w:pPr>
    </w:p>
    <w:p w14:paraId="55959150" w14:textId="77777777" w:rsidR="007736CF" w:rsidRDefault="007736CF" w:rsidP="006E1209">
      <w:pPr>
        <w:spacing w:after="60"/>
        <w:ind w:firstLine="357"/>
        <w:jc w:val="both"/>
        <w:rPr>
          <w:lang w:val="en-US"/>
        </w:rPr>
      </w:pPr>
    </w:p>
    <w:p w14:paraId="65F4A000" w14:textId="77777777" w:rsidR="007736CF" w:rsidRDefault="007736CF" w:rsidP="006E1209">
      <w:pPr>
        <w:spacing w:after="60"/>
        <w:ind w:firstLine="357"/>
        <w:jc w:val="both"/>
        <w:rPr>
          <w:lang w:val="en-US"/>
        </w:rPr>
      </w:pPr>
    </w:p>
    <w:p w14:paraId="74AB0D18" w14:textId="77777777" w:rsidR="007736CF" w:rsidRDefault="007736CF" w:rsidP="006E1209">
      <w:pPr>
        <w:spacing w:after="60"/>
        <w:ind w:firstLine="357"/>
        <w:jc w:val="both"/>
        <w:rPr>
          <w:lang w:val="en-US"/>
        </w:rPr>
      </w:pPr>
    </w:p>
    <w:p w14:paraId="61223D8A" w14:textId="77777777" w:rsidR="007736CF" w:rsidRDefault="007736CF" w:rsidP="006E1209">
      <w:pPr>
        <w:spacing w:after="60"/>
        <w:ind w:firstLine="357"/>
        <w:jc w:val="both"/>
        <w:rPr>
          <w:lang w:val="en-US"/>
        </w:rPr>
      </w:pPr>
    </w:p>
    <w:p w14:paraId="55022EFC" w14:textId="77777777" w:rsidR="00451EC5" w:rsidRDefault="00451EC5" w:rsidP="006E1209">
      <w:pPr>
        <w:spacing w:after="60"/>
        <w:ind w:firstLine="357"/>
        <w:jc w:val="both"/>
        <w:rPr>
          <w:lang w:val="en-US"/>
        </w:rPr>
      </w:pPr>
    </w:p>
    <w:p w14:paraId="4FD164C5" w14:textId="77777777" w:rsidR="00D40D1B" w:rsidRDefault="00901ABE" w:rsidP="006E1209">
      <w:pPr>
        <w:pStyle w:val="CaptionTable"/>
        <w:spacing w:before="0" w:after="60"/>
        <w:ind w:firstLine="357"/>
        <w:rPr>
          <w:lang w:val="it-IT"/>
        </w:rPr>
      </w:pPr>
      <w:r>
        <w:lastRenderedPageBreak/>
        <w:t xml:space="preserve">Table </w:t>
      </w:r>
      <w:r w:rsidR="00C15CE6">
        <w:t>5</w:t>
      </w:r>
      <w:r w:rsidRPr="00D31808">
        <w:t xml:space="preserve">. </w:t>
      </w:r>
      <w:r w:rsidR="00C15CE6">
        <w:t>Research hypotheses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1"/>
        <w:gridCol w:w="6337"/>
        <w:gridCol w:w="1511"/>
      </w:tblGrid>
      <w:tr w:rsidR="00901ABE" w:rsidRPr="00574DA1" w14:paraId="6A696520" w14:textId="77777777" w:rsidTr="00A819BA">
        <w:trPr>
          <w:trHeight w:val="502"/>
        </w:trPr>
        <w:tc>
          <w:tcPr>
            <w:tcW w:w="1061" w:type="dxa"/>
            <w:tcBorders>
              <w:top w:val="single" w:sz="4" w:space="0" w:color="auto"/>
              <w:bottom w:val="single" w:sz="4" w:space="0" w:color="auto"/>
            </w:tcBorders>
            <w:vAlign w:val="center"/>
          </w:tcPr>
          <w:p w14:paraId="2F13B0A2" w14:textId="77777777" w:rsidR="00901ABE" w:rsidRPr="00574DA1" w:rsidRDefault="00901ABE" w:rsidP="00451EC5">
            <w:pPr>
              <w:spacing w:after="60"/>
              <w:jc w:val="center"/>
              <w:rPr>
                <w:i/>
                <w:sz w:val="20"/>
                <w:szCs w:val="20"/>
                <w:lang w:val="en-US"/>
              </w:rPr>
            </w:pPr>
            <w:r w:rsidRPr="00574DA1">
              <w:rPr>
                <w:i/>
                <w:sz w:val="20"/>
                <w:szCs w:val="20"/>
                <w:lang w:val="en-US"/>
              </w:rPr>
              <w:t>Research hypothesis</w:t>
            </w:r>
          </w:p>
        </w:tc>
        <w:tc>
          <w:tcPr>
            <w:tcW w:w="6337" w:type="dxa"/>
            <w:tcBorders>
              <w:top w:val="single" w:sz="4" w:space="0" w:color="auto"/>
              <w:bottom w:val="single" w:sz="4" w:space="0" w:color="auto"/>
            </w:tcBorders>
            <w:vAlign w:val="center"/>
          </w:tcPr>
          <w:p w14:paraId="216C133E" w14:textId="77777777" w:rsidR="00901ABE" w:rsidRPr="00574DA1" w:rsidRDefault="00901ABE" w:rsidP="00451EC5">
            <w:pPr>
              <w:spacing w:after="60"/>
              <w:jc w:val="center"/>
              <w:rPr>
                <w:i/>
                <w:sz w:val="20"/>
                <w:szCs w:val="20"/>
                <w:lang w:val="en-US"/>
              </w:rPr>
            </w:pPr>
            <w:r w:rsidRPr="00574DA1">
              <w:rPr>
                <w:i/>
                <w:sz w:val="20"/>
                <w:szCs w:val="20"/>
                <w:lang w:val="en-US"/>
              </w:rPr>
              <w:t>Description</w:t>
            </w:r>
          </w:p>
        </w:tc>
        <w:tc>
          <w:tcPr>
            <w:tcW w:w="1511" w:type="dxa"/>
            <w:tcBorders>
              <w:top w:val="single" w:sz="4" w:space="0" w:color="auto"/>
              <w:bottom w:val="single" w:sz="4" w:space="0" w:color="auto"/>
            </w:tcBorders>
            <w:vAlign w:val="center"/>
          </w:tcPr>
          <w:p w14:paraId="4A2AE393" w14:textId="77777777" w:rsidR="00901ABE" w:rsidRPr="00574DA1" w:rsidRDefault="00901ABE" w:rsidP="00451EC5">
            <w:pPr>
              <w:spacing w:after="60"/>
              <w:jc w:val="center"/>
              <w:rPr>
                <w:i/>
                <w:sz w:val="20"/>
                <w:szCs w:val="20"/>
                <w:lang w:val="en-US"/>
              </w:rPr>
            </w:pPr>
            <w:r w:rsidRPr="00574DA1">
              <w:rPr>
                <w:i/>
                <w:sz w:val="20"/>
                <w:szCs w:val="20"/>
                <w:lang w:val="en-US"/>
              </w:rPr>
              <w:t>Result</w:t>
            </w:r>
          </w:p>
        </w:tc>
      </w:tr>
      <w:tr w:rsidR="00835C1D" w:rsidRPr="00574DA1" w14:paraId="4DA6FEC8" w14:textId="77777777" w:rsidTr="00A819BA">
        <w:tc>
          <w:tcPr>
            <w:tcW w:w="1061" w:type="dxa"/>
            <w:tcBorders>
              <w:top w:val="single" w:sz="4" w:space="0" w:color="auto"/>
            </w:tcBorders>
            <w:vAlign w:val="center"/>
          </w:tcPr>
          <w:p w14:paraId="68597DF3" w14:textId="77777777" w:rsidR="00835C1D" w:rsidRPr="00574DA1" w:rsidRDefault="00835C1D" w:rsidP="00451EC5">
            <w:pPr>
              <w:spacing w:after="60"/>
              <w:jc w:val="center"/>
              <w:rPr>
                <w:sz w:val="18"/>
                <w:szCs w:val="20"/>
                <w:lang w:val="en-US"/>
              </w:rPr>
            </w:pPr>
            <w:r w:rsidRPr="00574DA1">
              <w:rPr>
                <w:sz w:val="18"/>
                <w:szCs w:val="20"/>
                <w:lang w:val="en-US"/>
              </w:rPr>
              <w:t>R</w:t>
            </w:r>
            <w:r w:rsidR="00115666" w:rsidRPr="00574DA1">
              <w:rPr>
                <w:sz w:val="18"/>
                <w:szCs w:val="20"/>
                <w:lang w:val="en-US"/>
              </w:rPr>
              <w:t>H</w:t>
            </w:r>
            <w:r w:rsidRPr="00574DA1">
              <w:rPr>
                <w:sz w:val="18"/>
                <w:szCs w:val="20"/>
                <w:lang w:val="en-US"/>
              </w:rPr>
              <w:t>1</w:t>
            </w:r>
          </w:p>
        </w:tc>
        <w:tc>
          <w:tcPr>
            <w:tcW w:w="6337" w:type="dxa"/>
            <w:tcBorders>
              <w:top w:val="single" w:sz="4" w:space="0" w:color="auto"/>
            </w:tcBorders>
            <w:vAlign w:val="center"/>
          </w:tcPr>
          <w:p w14:paraId="4C41C0BF" w14:textId="77777777" w:rsidR="00835C1D" w:rsidRPr="00574DA1" w:rsidRDefault="00115666" w:rsidP="00451EC5">
            <w:pPr>
              <w:spacing w:after="60"/>
              <w:rPr>
                <w:sz w:val="18"/>
                <w:szCs w:val="20"/>
                <w:lang w:val="en-US"/>
              </w:rPr>
            </w:pPr>
            <w:r w:rsidRPr="00574DA1">
              <w:rPr>
                <w:sz w:val="18"/>
                <w:szCs w:val="20"/>
                <w:lang w:val="en-US"/>
              </w:rPr>
              <w:t>Sustainable process management – sustainable supply management</w:t>
            </w:r>
          </w:p>
        </w:tc>
        <w:tc>
          <w:tcPr>
            <w:tcW w:w="1511" w:type="dxa"/>
            <w:tcBorders>
              <w:top w:val="single" w:sz="4" w:space="0" w:color="auto"/>
            </w:tcBorders>
            <w:vAlign w:val="center"/>
          </w:tcPr>
          <w:p w14:paraId="118C47B1" w14:textId="77777777" w:rsidR="00835C1D" w:rsidRPr="00574DA1" w:rsidRDefault="00451EC5" w:rsidP="00451EC5">
            <w:pPr>
              <w:spacing w:after="60"/>
              <w:jc w:val="center"/>
              <w:rPr>
                <w:sz w:val="18"/>
                <w:szCs w:val="20"/>
                <w:lang w:val="en-US"/>
              </w:rPr>
            </w:pPr>
            <w:r>
              <w:rPr>
                <w:sz w:val="18"/>
                <w:szCs w:val="20"/>
                <w:lang w:val="en-US"/>
              </w:rPr>
              <w:t>Supported</w:t>
            </w:r>
          </w:p>
        </w:tc>
      </w:tr>
      <w:tr w:rsidR="00835C1D" w:rsidRPr="00574DA1" w14:paraId="4AB7F8A5" w14:textId="77777777" w:rsidTr="00A819BA">
        <w:tc>
          <w:tcPr>
            <w:tcW w:w="1061" w:type="dxa"/>
            <w:vAlign w:val="center"/>
          </w:tcPr>
          <w:p w14:paraId="1A892250" w14:textId="77777777" w:rsidR="00835C1D" w:rsidRPr="00574DA1" w:rsidRDefault="00835C1D" w:rsidP="00451EC5">
            <w:pPr>
              <w:spacing w:after="60"/>
              <w:jc w:val="center"/>
              <w:rPr>
                <w:sz w:val="18"/>
                <w:szCs w:val="20"/>
                <w:lang w:val="en-US"/>
              </w:rPr>
            </w:pPr>
            <w:r w:rsidRPr="00574DA1">
              <w:rPr>
                <w:sz w:val="18"/>
                <w:szCs w:val="20"/>
                <w:lang w:val="en-US"/>
              </w:rPr>
              <w:t>R</w:t>
            </w:r>
            <w:r w:rsidR="00115666" w:rsidRPr="00574DA1">
              <w:rPr>
                <w:sz w:val="18"/>
                <w:szCs w:val="20"/>
                <w:lang w:val="en-US"/>
              </w:rPr>
              <w:t>H</w:t>
            </w:r>
            <w:r w:rsidRPr="00574DA1">
              <w:rPr>
                <w:sz w:val="18"/>
                <w:szCs w:val="20"/>
                <w:lang w:val="en-US"/>
              </w:rPr>
              <w:t>2</w:t>
            </w:r>
            <w:r w:rsidR="00451EC5">
              <w:rPr>
                <w:sz w:val="18"/>
                <w:szCs w:val="20"/>
                <w:lang w:val="en-US"/>
              </w:rPr>
              <w:t>a</w:t>
            </w:r>
          </w:p>
        </w:tc>
        <w:tc>
          <w:tcPr>
            <w:tcW w:w="6337" w:type="dxa"/>
            <w:vAlign w:val="center"/>
          </w:tcPr>
          <w:p w14:paraId="19F620DF" w14:textId="77777777" w:rsidR="00835C1D" w:rsidRPr="00574DA1" w:rsidRDefault="00451EC5" w:rsidP="00451EC5">
            <w:pPr>
              <w:spacing w:after="60"/>
              <w:rPr>
                <w:sz w:val="18"/>
                <w:szCs w:val="20"/>
                <w:lang w:val="en-US"/>
              </w:rPr>
            </w:pPr>
            <w:r>
              <w:rPr>
                <w:sz w:val="18"/>
                <w:szCs w:val="20"/>
                <w:lang w:val="en-US"/>
              </w:rPr>
              <w:t>Customer pressure – sustainable process</w:t>
            </w:r>
            <w:r w:rsidR="00115666" w:rsidRPr="00574DA1">
              <w:rPr>
                <w:sz w:val="18"/>
                <w:szCs w:val="20"/>
                <w:lang w:val="en-US"/>
              </w:rPr>
              <w:t xml:space="preserve"> management</w:t>
            </w:r>
          </w:p>
        </w:tc>
        <w:tc>
          <w:tcPr>
            <w:tcW w:w="1511" w:type="dxa"/>
            <w:vAlign w:val="center"/>
          </w:tcPr>
          <w:p w14:paraId="1257BB45" w14:textId="77777777" w:rsidR="00835C1D" w:rsidRPr="00574DA1" w:rsidRDefault="00451EC5" w:rsidP="00451EC5">
            <w:pPr>
              <w:spacing w:after="60"/>
              <w:jc w:val="center"/>
              <w:rPr>
                <w:sz w:val="18"/>
                <w:szCs w:val="20"/>
                <w:lang w:val="en-US"/>
              </w:rPr>
            </w:pPr>
            <w:r>
              <w:rPr>
                <w:sz w:val="18"/>
                <w:szCs w:val="20"/>
                <w:lang w:val="en-US"/>
              </w:rPr>
              <w:t>Supported</w:t>
            </w:r>
          </w:p>
        </w:tc>
      </w:tr>
      <w:tr w:rsidR="00835C1D" w:rsidRPr="00574DA1" w14:paraId="5543DDC0" w14:textId="77777777" w:rsidTr="00A819BA">
        <w:tc>
          <w:tcPr>
            <w:tcW w:w="1061" w:type="dxa"/>
            <w:vAlign w:val="center"/>
          </w:tcPr>
          <w:p w14:paraId="0ECA9CB9" w14:textId="77777777" w:rsidR="00835C1D" w:rsidRPr="00574DA1" w:rsidRDefault="00835C1D" w:rsidP="00451EC5">
            <w:pPr>
              <w:spacing w:after="60"/>
              <w:jc w:val="center"/>
              <w:rPr>
                <w:sz w:val="18"/>
                <w:szCs w:val="20"/>
                <w:lang w:val="en-US"/>
              </w:rPr>
            </w:pPr>
            <w:r w:rsidRPr="00574DA1">
              <w:rPr>
                <w:sz w:val="18"/>
                <w:szCs w:val="20"/>
                <w:lang w:val="en-US"/>
              </w:rPr>
              <w:t>R</w:t>
            </w:r>
            <w:r w:rsidR="00115666" w:rsidRPr="00574DA1">
              <w:rPr>
                <w:sz w:val="18"/>
                <w:szCs w:val="20"/>
                <w:lang w:val="en-US"/>
              </w:rPr>
              <w:t>H</w:t>
            </w:r>
            <w:r w:rsidR="00451EC5">
              <w:rPr>
                <w:sz w:val="18"/>
                <w:szCs w:val="20"/>
                <w:lang w:val="en-US"/>
              </w:rPr>
              <w:t>2b</w:t>
            </w:r>
          </w:p>
        </w:tc>
        <w:tc>
          <w:tcPr>
            <w:tcW w:w="6337" w:type="dxa"/>
            <w:vAlign w:val="center"/>
          </w:tcPr>
          <w:p w14:paraId="0DEB2353" w14:textId="77777777" w:rsidR="00835C1D" w:rsidRPr="00574DA1" w:rsidRDefault="00115666" w:rsidP="00451EC5">
            <w:pPr>
              <w:spacing w:after="60"/>
              <w:rPr>
                <w:sz w:val="18"/>
                <w:szCs w:val="20"/>
                <w:lang w:val="en-US"/>
              </w:rPr>
            </w:pPr>
            <w:r w:rsidRPr="00574DA1">
              <w:rPr>
                <w:sz w:val="18"/>
                <w:szCs w:val="20"/>
                <w:lang w:val="en-US"/>
              </w:rPr>
              <w:t>Custome</w:t>
            </w:r>
            <w:r w:rsidR="00451EC5">
              <w:rPr>
                <w:sz w:val="18"/>
                <w:szCs w:val="20"/>
                <w:lang w:val="en-US"/>
              </w:rPr>
              <w:t>r pressure – sustainable supply</w:t>
            </w:r>
            <w:r w:rsidRPr="00574DA1">
              <w:rPr>
                <w:sz w:val="18"/>
                <w:szCs w:val="20"/>
                <w:lang w:val="en-US"/>
              </w:rPr>
              <w:t xml:space="preserve"> management</w:t>
            </w:r>
          </w:p>
        </w:tc>
        <w:tc>
          <w:tcPr>
            <w:tcW w:w="1511" w:type="dxa"/>
            <w:vAlign w:val="center"/>
          </w:tcPr>
          <w:p w14:paraId="10B6F0E3" w14:textId="77777777" w:rsidR="00835C1D" w:rsidRPr="00574DA1" w:rsidRDefault="00451EC5" w:rsidP="00451EC5">
            <w:pPr>
              <w:spacing w:after="60"/>
              <w:jc w:val="center"/>
              <w:rPr>
                <w:sz w:val="18"/>
                <w:szCs w:val="20"/>
                <w:lang w:val="en-US"/>
              </w:rPr>
            </w:pPr>
            <w:r>
              <w:rPr>
                <w:sz w:val="18"/>
                <w:szCs w:val="20"/>
                <w:lang w:val="en-US"/>
              </w:rPr>
              <w:t>Not supported</w:t>
            </w:r>
          </w:p>
        </w:tc>
      </w:tr>
      <w:tr w:rsidR="00835C1D" w:rsidRPr="00574DA1" w14:paraId="18443745" w14:textId="77777777" w:rsidTr="00A819BA">
        <w:tc>
          <w:tcPr>
            <w:tcW w:w="1061" w:type="dxa"/>
            <w:vAlign w:val="center"/>
          </w:tcPr>
          <w:p w14:paraId="279EEBD0" w14:textId="77777777" w:rsidR="00835C1D" w:rsidRPr="00574DA1" w:rsidRDefault="00835C1D" w:rsidP="00451EC5">
            <w:pPr>
              <w:spacing w:after="60"/>
              <w:jc w:val="center"/>
              <w:rPr>
                <w:sz w:val="18"/>
                <w:szCs w:val="20"/>
                <w:lang w:val="en-US"/>
              </w:rPr>
            </w:pPr>
            <w:r w:rsidRPr="00574DA1">
              <w:rPr>
                <w:sz w:val="18"/>
                <w:szCs w:val="20"/>
                <w:lang w:val="en-US"/>
              </w:rPr>
              <w:t>R</w:t>
            </w:r>
            <w:r w:rsidR="00115666" w:rsidRPr="00574DA1">
              <w:rPr>
                <w:sz w:val="18"/>
                <w:szCs w:val="20"/>
                <w:lang w:val="en-US"/>
              </w:rPr>
              <w:t>H</w:t>
            </w:r>
            <w:r w:rsidR="00451EC5">
              <w:rPr>
                <w:sz w:val="18"/>
                <w:szCs w:val="20"/>
                <w:lang w:val="en-US"/>
              </w:rPr>
              <w:t>2c</w:t>
            </w:r>
          </w:p>
        </w:tc>
        <w:tc>
          <w:tcPr>
            <w:tcW w:w="6337" w:type="dxa"/>
            <w:vAlign w:val="center"/>
          </w:tcPr>
          <w:p w14:paraId="16C954F8" w14:textId="77777777" w:rsidR="00835C1D" w:rsidRPr="00574DA1" w:rsidRDefault="002376E2" w:rsidP="00451EC5">
            <w:pPr>
              <w:spacing w:after="60"/>
              <w:rPr>
                <w:sz w:val="18"/>
                <w:szCs w:val="20"/>
                <w:lang w:val="en-US"/>
              </w:rPr>
            </w:pPr>
            <w:r>
              <w:rPr>
                <w:sz w:val="18"/>
                <w:szCs w:val="20"/>
                <w:lang w:val="en-US"/>
              </w:rPr>
              <w:t>Mediation effect of SPM on CP</w:t>
            </w:r>
            <w:r w:rsidR="00451EC5">
              <w:rPr>
                <w:sz w:val="18"/>
                <w:szCs w:val="20"/>
                <w:lang w:val="en-US"/>
              </w:rPr>
              <w:t>-SSM</w:t>
            </w:r>
          </w:p>
        </w:tc>
        <w:tc>
          <w:tcPr>
            <w:tcW w:w="1511" w:type="dxa"/>
            <w:vAlign w:val="center"/>
          </w:tcPr>
          <w:p w14:paraId="44CD6FBB" w14:textId="77777777" w:rsidR="00835C1D" w:rsidRPr="00574DA1" w:rsidRDefault="00451EC5" w:rsidP="00451EC5">
            <w:pPr>
              <w:spacing w:after="60"/>
              <w:jc w:val="center"/>
              <w:rPr>
                <w:sz w:val="18"/>
                <w:szCs w:val="20"/>
                <w:lang w:val="en-US"/>
              </w:rPr>
            </w:pPr>
            <w:r>
              <w:rPr>
                <w:sz w:val="18"/>
                <w:szCs w:val="20"/>
                <w:lang w:val="en-US"/>
              </w:rPr>
              <w:t>Supported</w:t>
            </w:r>
          </w:p>
        </w:tc>
      </w:tr>
      <w:tr w:rsidR="00451EC5" w:rsidRPr="00574DA1" w14:paraId="39E1E67D" w14:textId="77777777" w:rsidTr="00A819BA">
        <w:tc>
          <w:tcPr>
            <w:tcW w:w="1061" w:type="dxa"/>
            <w:vAlign w:val="center"/>
          </w:tcPr>
          <w:p w14:paraId="0C091FD8" w14:textId="77777777" w:rsidR="00451EC5" w:rsidRPr="00574DA1" w:rsidRDefault="00451EC5" w:rsidP="00451EC5">
            <w:pPr>
              <w:spacing w:after="60"/>
              <w:jc w:val="center"/>
              <w:rPr>
                <w:sz w:val="18"/>
                <w:szCs w:val="20"/>
                <w:lang w:val="en-US"/>
              </w:rPr>
            </w:pPr>
            <w:r w:rsidRPr="00574DA1">
              <w:rPr>
                <w:sz w:val="18"/>
                <w:szCs w:val="20"/>
                <w:lang w:val="en-US"/>
              </w:rPr>
              <w:t>RH</w:t>
            </w:r>
            <w:r>
              <w:rPr>
                <w:sz w:val="18"/>
                <w:szCs w:val="20"/>
                <w:lang w:val="en-US"/>
              </w:rPr>
              <w:t>3a</w:t>
            </w:r>
          </w:p>
        </w:tc>
        <w:tc>
          <w:tcPr>
            <w:tcW w:w="6337" w:type="dxa"/>
            <w:vAlign w:val="center"/>
          </w:tcPr>
          <w:p w14:paraId="551769C6" w14:textId="77777777" w:rsidR="00451EC5" w:rsidRPr="00574DA1" w:rsidRDefault="00451EC5" w:rsidP="00451EC5">
            <w:pPr>
              <w:spacing w:after="60"/>
              <w:rPr>
                <w:sz w:val="18"/>
                <w:szCs w:val="20"/>
                <w:lang w:val="en-US"/>
              </w:rPr>
            </w:pPr>
            <w:r>
              <w:rPr>
                <w:sz w:val="18"/>
                <w:szCs w:val="20"/>
                <w:lang w:val="en-US"/>
              </w:rPr>
              <w:t>Innovativeness</w:t>
            </w:r>
            <w:r w:rsidRPr="00574DA1">
              <w:rPr>
                <w:sz w:val="18"/>
                <w:szCs w:val="20"/>
                <w:lang w:val="en-US"/>
              </w:rPr>
              <w:t xml:space="preserve"> – </w:t>
            </w:r>
            <w:r>
              <w:rPr>
                <w:sz w:val="18"/>
                <w:szCs w:val="20"/>
                <w:lang w:val="en-US"/>
              </w:rPr>
              <w:t>sustainable process</w:t>
            </w:r>
            <w:r w:rsidRPr="00574DA1">
              <w:rPr>
                <w:sz w:val="18"/>
                <w:szCs w:val="20"/>
                <w:lang w:val="en-US"/>
              </w:rPr>
              <w:t xml:space="preserve"> management</w:t>
            </w:r>
          </w:p>
        </w:tc>
        <w:tc>
          <w:tcPr>
            <w:tcW w:w="1511" w:type="dxa"/>
            <w:vAlign w:val="center"/>
          </w:tcPr>
          <w:p w14:paraId="7E41B5A1" w14:textId="77777777" w:rsidR="00451EC5" w:rsidRPr="00574DA1" w:rsidRDefault="00451EC5" w:rsidP="00781C4F">
            <w:pPr>
              <w:spacing w:after="60"/>
              <w:jc w:val="center"/>
              <w:rPr>
                <w:sz w:val="18"/>
                <w:szCs w:val="20"/>
                <w:lang w:val="en-US"/>
              </w:rPr>
            </w:pPr>
            <w:r>
              <w:rPr>
                <w:sz w:val="18"/>
                <w:szCs w:val="20"/>
                <w:lang w:val="en-US"/>
              </w:rPr>
              <w:t>Supported</w:t>
            </w:r>
          </w:p>
        </w:tc>
      </w:tr>
      <w:tr w:rsidR="00451EC5" w:rsidRPr="00574DA1" w14:paraId="15ADEF19" w14:textId="77777777" w:rsidTr="00A819BA">
        <w:tc>
          <w:tcPr>
            <w:tcW w:w="1061" w:type="dxa"/>
            <w:vAlign w:val="center"/>
          </w:tcPr>
          <w:p w14:paraId="2A540CC6" w14:textId="77777777" w:rsidR="00451EC5" w:rsidRPr="00574DA1" w:rsidRDefault="00451EC5" w:rsidP="00451EC5">
            <w:pPr>
              <w:spacing w:after="60"/>
              <w:jc w:val="center"/>
              <w:rPr>
                <w:sz w:val="18"/>
                <w:szCs w:val="20"/>
                <w:lang w:val="en-US"/>
              </w:rPr>
            </w:pPr>
            <w:r w:rsidRPr="00574DA1">
              <w:rPr>
                <w:sz w:val="18"/>
                <w:szCs w:val="20"/>
                <w:lang w:val="en-US"/>
              </w:rPr>
              <w:t>RH</w:t>
            </w:r>
            <w:r>
              <w:rPr>
                <w:sz w:val="18"/>
                <w:szCs w:val="20"/>
                <w:lang w:val="en-US"/>
              </w:rPr>
              <w:t>3b</w:t>
            </w:r>
          </w:p>
        </w:tc>
        <w:tc>
          <w:tcPr>
            <w:tcW w:w="6337" w:type="dxa"/>
            <w:vAlign w:val="center"/>
          </w:tcPr>
          <w:p w14:paraId="757AC6B7" w14:textId="77777777" w:rsidR="00451EC5" w:rsidRPr="00574DA1" w:rsidRDefault="00451EC5" w:rsidP="00451EC5">
            <w:pPr>
              <w:spacing w:after="60"/>
              <w:rPr>
                <w:sz w:val="18"/>
                <w:szCs w:val="20"/>
                <w:lang w:val="en-US"/>
              </w:rPr>
            </w:pPr>
            <w:r w:rsidRPr="00574DA1">
              <w:rPr>
                <w:sz w:val="18"/>
                <w:szCs w:val="20"/>
                <w:lang w:val="en-US"/>
              </w:rPr>
              <w:t xml:space="preserve">Innovativeness – </w:t>
            </w:r>
            <w:r>
              <w:rPr>
                <w:sz w:val="18"/>
                <w:szCs w:val="20"/>
                <w:lang w:val="en-US"/>
              </w:rPr>
              <w:t xml:space="preserve">sustainable </w:t>
            </w:r>
            <w:r w:rsidRPr="00574DA1">
              <w:rPr>
                <w:sz w:val="18"/>
                <w:szCs w:val="20"/>
                <w:lang w:val="en-US"/>
              </w:rPr>
              <w:t>supply management</w:t>
            </w:r>
          </w:p>
        </w:tc>
        <w:tc>
          <w:tcPr>
            <w:tcW w:w="1511" w:type="dxa"/>
            <w:vAlign w:val="center"/>
          </w:tcPr>
          <w:p w14:paraId="022662EE" w14:textId="77777777" w:rsidR="00451EC5" w:rsidRPr="00574DA1" w:rsidRDefault="00451EC5" w:rsidP="00781C4F">
            <w:pPr>
              <w:spacing w:after="60"/>
              <w:jc w:val="center"/>
              <w:rPr>
                <w:sz w:val="18"/>
                <w:szCs w:val="20"/>
                <w:lang w:val="en-US"/>
              </w:rPr>
            </w:pPr>
            <w:r>
              <w:rPr>
                <w:sz w:val="18"/>
                <w:szCs w:val="20"/>
                <w:lang w:val="en-US"/>
              </w:rPr>
              <w:t>Not supported</w:t>
            </w:r>
          </w:p>
        </w:tc>
      </w:tr>
      <w:tr w:rsidR="00451EC5" w:rsidRPr="00574DA1" w14:paraId="786B0086" w14:textId="77777777" w:rsidTr="00A819BA">
        <w:tc>
          <w:tcPr>
            <w:tcW w:w="1061" w:type="dxa"/>
            <w:vAlign w:val="center"/>
          </w:tcPr>
          <w:p w14:paraId="4CBA531F" w14:textId="77777777" w:rsidR="00451EC5" w:rsidRPr="00574DA1" w:rsidRDefault="00451EC5" w:rsidP="00451EC5">
            <w:pPr>
              <w:spacing w:after="60"/>
              <w:jc w:val="center"/>
              <w:rPr>
                <w:sz w:val="18"/>
                <w:szCs w:val="20"/>
                <w:lang w:val="en-US"/>
              </w:rPr>
            </w:pPr>
            <w:r w:rsidRPr="00574DA1">
              <w:rPr>
                <w:sz w:val="18"/>
                <w:szCs w:val="20"/>
                <w:lang w:val="en-US"/>
              </w:rPr>
              <w:t>RH</w:t>
            </w:r>
            <w:r>
              <w:rPr>
                <w:sz w:val="18"/>
                <w:szCs w:val="20"/>
                <w:lang w:val="en-US"/>
              </w:rPr>
              <w:t>3c</w:t>
            </w:r>
          </w:p>
        </w:tc>
        <w:tc>
          <w:tcPr>
            <w:tcW w:w="6337" w:type="dxa"/>
            <w:vAlign w:val="center"/>
          </w:tcPr>
          <w:p w14:paraId="2313B038" w14:textId="77777777" w:rsidR="00451EC5" w:rsidRPr="00574DA1" w:rsidRDefault="00451EC5" w:rsidP="00451EC5">
            <w:pPr>
              <w:spacing w:after="60"/>
              <w:rPr>
                <w:sz w:val="18"/>
                <w:szCs w:val="20"/>
                <w:lang w:val="en-US"/>
              </w:rPr>
            </w:pPr>
            <w:r>
              <w:rPr>
                <w:sz w:val="18"/>
                <w:szCs w:val="20"/>
                <w:lang w:val="en-US"/>
              </w:rPr>
              <w:t>Mediation effect of SPM on IN-SSM</w:t>
            </w:r>
          </w:p>
        </w:tc>
        <w:tc>
          <w:tcPr>
            <w:tcW w:w="1511" w:type="dxa"/>
            <w:vAlign w:val="center"/>
          </w:tcPr>
          <w:p w14:paraId="455C13A8" w14:textId="77777777" w:rsidR="00451EC5" w:rsidRPr="00574DA1" w:rsidRDefault="00451EC5" w:rsidP="00781C4F">
            <w:pPr>
              <w:spacing w:after="60"/>
              <w:jc w:val="center"/>
              <w:rPr>
                <w:sz w:val="18"/>
                <w:szCs w:val="20"/>
                <w:lang w:val="en-US"/>
              </w:rPr>
            </w:pPr>
            <w:r>
              <w:rPr>
                <w:sz w:val="18"/>
                <w:szCs w:val="20"/>
                <w:lang w:val="en-US"/>
              </w:rPr>
              <w:t>Supported</w:t>
            </w:r>
          </w:p>
        </w:tc>
      </w:tr>
      <w:tr w:rsidR="00451EC5" w:rsidRPr="00574DA1" w14:paraId="696D1F86" w14:textId="77777777" w:rsidTr="00A819BA">
        <w:tc>
          <w:tcPr>
            <w:tcW w:w="1061" w:type="dxa"/>
            <w:tcBorders>
              <w:bottom w:val="single" w:sz="4" w:space="0" w:color="auto"/>
            </w:tcBorders>
            <w:vAlign w:val="center"/>
          </w:tcPr>
          <w:p w14:paraId="3C00157B" w14:textId="77777777" w:rsidR="00451EC5" w:rsidRPr="00574DA1" w:rsidRDefault="00451EC5" w:rsidP="00451EC5">
            <w:pPr>
              <w:spacing w:after="60"/>
              <w:jc w:val="center"/>
              <w:rPr>
                <w:sz w:val="18"/>
                <w:szCs w:val="20"/>
                <w:lang w:val="en-US"/>
              </w:rPr>
            </w:pPr>
            <w:r w:rsidRPr="00574DA1">
              <w:rPr>
                <w:sz w:val="18"/>
                <w:szCs w:val="20"/>
                <w:lang w:val="en-US"/>
              </w:rPr>
              <w:t>RH</w:t>
            </w:r>
            <w:r>
              <w:rPr>
                <w:sz w:val="18"/>
                <w:szCs w:val="20"/>
                <w:lang w:val="en-US"/>
              </w:rPr>
              <w:t>3d</w:t>
            </w:r>
          </w:p>
        </w:tc>
        <w:tc>
          <w:tcPr>
            <w:tcW w:w="6337" w:type="dxa"/>
            <w:tcBorders>
              <w:bottom w:val="single" w:sz="4" w:space="0" w:color="auto"/>
            </w:tcBorders>
            <w:vAlign w:val="center"/>
          </w:tcPr>
          <w:p w14:paraId="6A44F2D0" w14:textId="77777777" w:rsidR="00451EC5" w:rsidRPr="00574DA1" w:rsidRDefault="00451EC5" w:rsidP="00451EC5">
            <w:pPr>
              <w:spacing w:after="60"/>
              <w:rPr>
                <w:sz w:val="18"/>
                <w:szCs w:val="20"/>
                <w:lang w:val="en-US"/>
              </w:rPr>
            </w:pPr>
            <w:r>
              <w:rPr>
                <w:sz w:val="18"/>
                <w:szCs w:val="20"/>
                <w:lang w:val="en-US"/>
              </w:rPr>
              <w:t>M</w:t>
            </w:r>
            <w:r w:rsidRPr="00574DA1">
              <w:rPr>
                <w:sz w:val="18"/>
                <w:szCs w:val="20"/>
                <w:lang w:val="en-US"/>
              </w:rPr>
              <w:t>oderation effec</w:t>
            </w:r>
            <w:r>
              <w:rPr>
                <w:sz w:val="18"/>
                <w:szCs w:val="20"/>
                <w:lang w:val="en-US"/>
              </w:rPr>
              <w:t>t of IN on CP-SPM</w:t>
            </w:r>
          </w:p>
        </w:tc>
        <w:tc>
          <w:tcPr>
            <w:tcW w:w="1511" w:type="dxa"/>
            <w:tcBorders>
              <w:bottom w:val="single" w:sz="4" w:space="0" w:color="auto"/>
            </w:tcBorders>
            <w:vAlign w:val="center"/>
          </w:tcPr>
          <w:p w14:paraId="7223FB50" w14:textId="77777777" w:rsidR="00451EC5" w:rsidRPr="00574DA1" w:rsidRDefault="00451EC5" w:rsidP="00451EC5">
            <w:pPr>
              <w:spacing w:after="60"/>
              <w:jc w:val="center"/>
              <w:rPr>
                <w:sz w:val="18"/>
                <w:szCs w:val="20"/>
                <w:lang w:val="en-US"/>
              </w:rPr>
            </w:pPr>
            <w:r>
              <w:rPr>
                <w:sz w:val="18"/>
                <w:szCs w:val="20"/>
                <w:lang w:val="en-US"/>
              </w:rPr>
              <w:t>Supported</w:t>
            </w:r>
          </w:p>
        </w:tc>
      </w:tr>
    </w:tbl>
    <w:p w14:paraId="1A5F5470" w14:textId="77777777" w:rsidR="00365B34" w:rsidRDefault="00365B34" w:rsidP="006E1209">
      <w:pPr>
        <w:spacing w:after="60"/>
        <w:rPr>
          <w:lang w:val="en-US"/>
        </w:rPr>
      </w:pPr>
    </w:p>
    <w:p w14:paraId="563710B9" w14:textId="77777777" w:rsidR="009E710C" w:rsidRDefault="009E710C" w:rsidP="006E1209">
      <w:pPr>
        <w:pStyle w:val="Titolo2"/>
        <w:spacing w:after="60"/>
        <w:ind w:firstLine="357"/>
        <w:jc w:val="both"/>
        <w:rPr>
          <w:color w:val="000000" w:themeColor="text1"/>
          <w:sz w:val="24"/>
          <w:szCs w:val="24"/>
          <w:lang w:val="en-US"/>
        </w:rPr>
      </w:pPr>
      <w:r>
        <w:rPr>
          <w:color w:val="000000" w:themeColor="text1"/>
          <w:sz w:val="24"/>
          <w:szCs w:val="24"/>
          <w:lang w:val="en-US"/>
        </w:rPr>
        <w:t>Discussion</w:t>
      </w:r>
    </w:p>
    <w:p w14:paraId="1989605A" w14:textId="44658FDA" w:rsidR="004638BF" w:rsidRDefault="00F93FE8" w:rsidP="001D077B">
      <w:pPr>
        <w:spacing w:after="60"/>
        <w:ind w:firstLine="357"/>
        <w:jc w:val="both"/>
        <w:rPr>
          <w:color w:val="000000" w:themeColor="text1"/>
          <w:lang w:val="en-US"/>
        </w:rPr>
      </w:pPr>
      <w:r>
        <w:rPr>
          <w:color w:val="000000" w:themeColor="text1"/>
          <w:lang w:val="en-US"/>
        </w:rPr>
        <w:t>O</w:t>
      </w:r>
      <w:r w:rsidR="00DD3DCA">
        <w:rPr>
          <w:color w:val="000000" w:themeColor="text1"/>
          <w:lang w:val="en-US"/>
        </w:rPr>
        <w:t>ur findings are aligned with</w:t>
      </w:r>
      <w:r w:rsidR="001D077B">
        <w:rPr>
          <w:color w:val="000000" w:themeColor="text1"/>
          <w:lang w:val="en-US"/>
        </w:rPr>
        <w:t xml:space="preserve"> the path development concept advanced by RBV </w:t>
      </w:r>
      <w:r w:rsidR="001D077B">
        <w:rPr>
          <w:color w:val="000000" w:themeColor="text1"/>
          <w:lang w:val="en-US"/>
        </w:rPr>
        <w:fldChar w:fldCharType="begin"/>
      </w:r>
      <w:r w:rsidR="001D077B">
        <w:rPr>
          <w:color w:val="000000" w:themeColor="text1"/>
          <w:lang w:val="en-US"/>
        </w:rPr>
        <w:instrText xml:space="preserve"> ADDIN EN.CITE &lt;EndNote&gt;&lt;Cite&gt;&lt;Author&gt;Dierickx&lt;/Author&gt;&lt;Year&gt;1989&lt;/Year&gt;&lt;RecNum&gt;1055&lt;/RecNum&gt;&lt;DisplayText&gt;(Dierickx and Cool, 1989)&lt;/DisplayText&gt;&lt;record&gt;&lt;rec-number&gt;1055&lt;/rec-number&gt;&lt;foreign-keys&gt;&lt;key app="EN" db-id="dzsr0svso2pv5uezfvhxvatiers9a2wttvts"&gt;1055&lt;/key&gt;&lt;/foreign-keys&gt;&lt;ref-type name="Journal Article"&gt;17&lt;/ref-type&gt;&lt;contributors&gt;&lt;authors&gt;&lt;author&gt;Dierickx, I.&lt;/author&gt;&lt;author&gt;Cool, K.&lt;/author&gt;&lt;/authors&gt;&lt;/contributors&gt;&lt;titles&gt;&lt;title&gt;Asset stock accumulation and sustainability of competitive advantage&lt;/title&gt;&lt;secondary-title&gt;Management Science&lt;/secondary-title&gt;&lt;/titles&gt;&lt;periodical&gt;&lt;full-title&gt;Management Science&lt;/full-title&gt;&lt;/periodical&gt;&lt;pages&gt;1504-1511&lt;/pages&gt;&lt;volume&gt;35&lt;/volume&gt;&lt;number&gt;12&lt;/number&gt;&lt;dates&gt;&lt;year&gt;1989&lt;/year&gt;&lt;/dates&gt;&lt;isbn&gt;0025-1909&lt;/isbn&gt;&lt;urls&gt;&lt;/urls&gt;&lt;/record&gt;&lt;/Cite&gt;&lt;/EndNote&gt;</w:instrText>
      </w:r>
      <w:r w:rsidR="001D077B">
        <w:rPr>
          <w:color w:val="000000" w:themeColor="text1"/>
          <w:lang w:val="en-US"/>
        </w:rPr>
        <w:fldChar w:fldCharType="separate"/>
      </w:r>
      <w:r w:rsidR="001D077B">
        <w:rPr>
          <w:noProof/>
          <w:color w:val="000000" w:themeColor="text1"/>
          <w:lang w:val="en-US"/>
        </w:rPr>
        <w:t>(</w:t>
      </w:r>
      <w:hyperlink w:anchor="_ENREF_24" w:tooltip="Dierickx, 1989 #1055" w:history="1">
        <w:r w:rsidR="00245469">
          <w:rPr>
            <w:noProof/>
            <w:color w:val="000000" w:themeColor="text1"/>
            <w:lang w:val="en-US"/>
          </w:rPr>
          <w:t>Dierickx and Cool, 1989</w:t>
        </w:r>
      </w:hyperlink>
      <w:r w:rsidR="001D077B">
        <w:rPr>
          <w:noProof/>
          <w:color w:val="000000" w:themeColor="text1"/>
          <w:lang w:val="en-US"/>
        </w:rPr>
        <w:t>)</w:t>
      </w:r>
      <w:r w:rsidR="001D077B">
        <w:rPr>
          <w:color w:val="000000" w:themeColor="text1"/>
          <w:lang w:val="en-US"/>
        </w:rPr>
        <w:fldChar w:fldCharType="end"/>
      </w:r>
      <w:r w:rsidR="001D077B">
        <w:rPr>
          <w:color w:val="000000" w:themeColor="text1"/>
          <w:lang w:val="en-US"/>
        </w:rPr>
        <w:t xml:space="preserve">. </w:t>
      </w:r>
      <w:r w:rsidR="004638BF">
        <w:rPr>
          <w:color w:val="000000" w:themeColor="text1"/>
          <w:lang w:val="en-US"/>
        </w:rPr>
        <w:t xml:space="preserve">This study </w:t>
      </w:r>
      <w:r w:rsidR="00BA4ABE">
        <w:rPr>
          <w:color w:val="000000" w:themeColor="text1"/>
          <w:lang w:val="en-US"/>
        </w:rPr>
        <w:t>provide</w:t>
      </w:r>
      <w:r>
        <w:rPr>
          <w:color w:val="000000" w:themeColor="text1"/>
          <w:lang w:val="en-US"/>
        </w:rPr>
        <w:t>s</w:t>
      </w:r>
      <w:r w:rsidR="00BA4ABE">
        <w:rPr>
          <w:color w:val="000000" w:themeColor="text1"/>
          <w:lang w:val="en-US"/>
        </w:rPr>
        <w:t xml:space="preserve"> sufficient empirical evidence to support recent literature arguing that intra-organizational environmental practices have a direct and positive impact on inter-organizational environmental practices</w:t>
      </w:r>
      <w:r w:rsidR="00315F4A">
        <w:rPr>
          <w:color w:val="000000" w:themeColor="text1"/>
          <w:lang w:val="en-US"/>
        </w:rPr>
        <w:t xml:space="preserve"> </w:t>
      </w:r>
      <w:r w:rsidR="00315F4A">
        <w:rPr>
          <w:color w:val="000000" w:themeColor="text1"/>
          <w:lang w:val="en-US"/>
        </w:rPr>
        <w:fldChar w:fldCharType="begin"/>
      </w:r>
      <w:r w:rsidR="00315F4A">
        <w:rPr>
          <w:color w:val="000000" w:themeColor="text1"/>
          <w:lang w:val="en-US"/>
        </w:rPr>
        <w:instrText xml:space="preserve"> ADDIN EN.CITE &lt;EndNote&gt;&lt;Cite&gt;&lt;Author&gt;Shi&lt;/Author&gt;&lt;Year&gt;2012&lt;/Year&gt;&lt;RecNum&gt;1214&lt;/RecNum&gt;&lt;DisplayText&gt;(Shi et al., 2012)&lt;/DisplayText&gt;&lt;record&gt;&lt;rec-number&gt;1214&lt;/rec-number&gt;&lt;foreign-keys&gt;&lt;key app="EN" db-id="dzsr0svso2pv5uezfvhxvatiers9a2wttvts"&gt;1214&lt;/key&gt;&lt;/foreign-keys&gt;&lt;ref-type name="Journal Article"&gt;17&lt;/ref-type&gt;&lt;contributors&gt;&lt;authors&gt;&lt;author&gt;Shi, V.G.&lt;/author&gt;&lt;author&gt;Koh, S.C.L.&lt;/author&gt;&lt;author&gt;Baldwin, J.&lt;/author&gt;&lt;author&gt;Cucchiella, F.&lt;/author&gt;&lt;/authors&gt;&lt;/contributors&gt;&lt;titles&gt;&lt;title&gt;Natural resource based green supply chain management&lt;/title&gt;&lt;secondary-title&gt;Supply Chain Management: An International Journal&lt;/secondary-title&gt;&lt;/titles&gt;&lt;periodical&gt;&lt;full-title&gt;Supply Chain Management: An International Journal&lt;/full-title&gt;&lt;/periodical&gt;&lt;pages&gt;54-67&lt;/pages&gt;&lt;volume&gt;17&lt;/volume&gt;&lt;number&gt;1&lt;/number&gt;&lt;dates&gt;&lt;year&gt;2012&lt;/year&gt;&lt;/dates&gt;&lt;isbn&gt;1359-8546&lt;/isbn&gt;&lt;urls&gt;&lt;/urls&gt;&lt;/record&gt;&lt;/Cite&gt;&lt;/EndNote&gt;</w:instrText>
      </w:r>
      <w:r w:rsidR="00315F4A">
        <w:rPr>
          <w:color w:val="000000" w:themeColor="text1"/>
          <w:lang w:val="en-US"/>
        </w:rPr>
        <w:fldChar w:fldCharType="separate"/>
      </w:r>
      <w:r w:rsidR="00315F4A">
        <w:rPr>
          <w:noProof/>
          <w:color w:val="000000" w:themeColor="text1"/>
          <w:lang w:val="en-US"/>
        </w:rPr>
        <w:t>(</w:t>
      </w:r>
      <w:hyperlink w:anchor="_ENREF_67" w:tooltip="Shi, 2012 #1214" w:history="1">
        <w:r w:rsidR="00245469">
          <w:rPr>
            <w:noProof/>
            <w:color w:val="000000" w:themeColor="text1"/>
            <w:lang w:val="en-US"/>
          </w:rPr>
          <w:t>Shi et al., 2012</w:t>
        </w:r>
      </w:hyperlink>
      <w:r w:rsidR="00315F4A">
        <w:rPr>
          <w:noProof/>
          <w:color w:val="000000" w:themeColor="text1"/>
          <w:lang w:val="en-US"/>
        </w:rPr>
        <w:t>)</w:t>
      </w:r>
      <w:r w:rsidR="00315F4A">
        <w:rPr>
          <w:color w:val="000000" w:themeColor="text1"/>
          <w:lang w:val="en-US"/>
        </w:rPr>
        <w:fldChar w:fldCharType="end"/>
      </w:r>
      <w:r w:rsidR="001D077B">
        <w:rPr>
          <w:color w:val="000000" w:themeColor="text1"/>
          <w:lang w:val="en-US"/>
        </w:rPr>
        <w:t>.</w:t>
      </w:r>
      <w:r w:rsidR="004638BF">
        <w:rPr>
          <w:color w:val="000000" w:themeColor="text1"/>
          <w:lang w:val="en-US"/>
        </w:rPr>
        <w:t xml:space="preserve"> </w:t>
      </w:r>
      <w:r w:rsidR="001D077B">
        <w:rPr>
          <w:color w:val="000000" w:themeColor="text1"/>
          <w:lang w:val="en-US"/>
        </w:rPr>
        <w:t xml:space="preserve">It is important to recognize that sustainable process management </w:t>
      </w:r>
      <w:r>
        <w:rPr>
          <w:color w:val="000000" w:themeColor="text1"/>
          <w:lang w:val="en-US"/>
        </w:rPr>
        <w:t xml:space="preserve">can </w:t>
      </w:r>
      <w:r w:rsidR="004638BF">
        <w:rPr>
          <w:color w:val="000000" w:themeColor="text1"/>
          <w:lang w:val="en-US"/>
        </w:rPr>
        <w:t>lead</w:t>
      </w:r>
      <w:r>
        <w:rPr>
          <w:color w:val="000000" w:themeColor="text1"/>
          <w:lang w:val="en-US"/>
        </w:rPr>
        <w:t xml:space="preserve"> towards sustainable supply management</w:t>
      </w:r>
      <w:r w:rsidR="00DD3DCA">
        <w:rPr>
          <w:color w:val="000000" w:themeColor="text1"/>
          <w:lang w:val="en-US"/>
        </w:rPr>
        <w:t xml:space="preserve"> </w:t>
      </w:r>
      <w:r>
        <w:rPr>
          <w:color w:val="000000" w:themeColor="text1"/>
          <w:lang w:val="en-US"/>
        </w:rPr>
        <w:t>in many different ways</w:t>
      </w:r>
      <w:r w:rsidR="001D077B">
        <w:rPr>
          <w:color w:val="000000" w:themeColor="text1"/>
          <w:lang w:val="en-US"/>
        </w:rPr>
        <w:t>. First,</w:t>
      </w:r>
      <w:r w:rsidR="004638BF">
        <w:rPr>
          <w:color w:val="000000" w:themeColor="text1"/>
          <w:lang w:val="en-US"/>
        </w:rPr>
        <w:t xml:space="preserve"> environmental and social standards (i.e., I</w:t>
      </w:r>
      <w:r w:rsidR="00315F4A">
        <w:rPr>
          <w:color w:val="000000" w:themeColor="text1"/>
          <w:lang w:val="en-US"/>
        </w:rPr>
        <w:t xml:space="preserve">SO 14001, SA8000) </w:t>
      </w:r>
      <w:r w:rsidR="00C12D86">
        <w:rPr>
          <w:color w:val="000000" w:themeColor="text1"/>
          <w:lang w:val="en-US"/>
        </w:rPr>
        <w:t>require</w:t>
      </w:r>
      <w:r w:rsidR="00315F4A">
        <w:rPr>
          <w:color w:val="000000" w:themeColor="text1"/>
          <w:lang w:val="en-US"/>
        </w:rPr>
        <w:t xml:space="preserve"> </w:t>
      </w:r>
      <w:r w:rsidR="004638BF">
        <w:rPr>
          <w:color w:val="000000" w:themeColor="text1"/>
          <w:lang w:val="en-US"/>
        </w:rPr>
        <w:t xml:space="preserve">relevant environmental and social aspects </w:t>
      </w:r>
      <w:r w:rsidR="00C12D86">
        <w:rPr>
          <w:color w:val="000000" w:themeColor="text1"/>
          <w:lang w:val="en-US"/>
        </w:rPr>
        <w:t xml:space="preserve">to </w:t>
      </w:r>
      <w:r w:rsidR="004638BF">
        <w:rPr>
          <w:color w:val="000000" w:themeColor="text1"/>
          <w:lang w:val="en-US"/>
        </w:rPr>
        <w:t xml:space="preserve">be identified. </w:t>
      </w:r>
      <w:r w:rsidR="00315F4A">
        <w:rPr>
          <w:color w:val="000000" w:themeColor="text1"/>
          <w:lang w:val="en-US"/>
        </w:rPr>
        <w:t>Therefore, o</w:t>
      </w:r>
      <w:r w:rsidR="004638BF">
        <w:rPr>
          <w:color w:val="000000" w:themeColor="text1"/>
          <w:lang w:val="en-US"/>
        </w:rPr>
        <w:t>nce all internal aspects are covered, managers will start looking for suppliers that can improve a company’s sustainability performance.</w:t>
      </w:r>
      <w:r w:rsidR="00DD3DCA">
        <w:rPr>
          <w:color w:val="000000" w:themeColor="text1"/>
          <w:lang w:val="en-US"/>
        </w:rPr>
        <w:t xml:space="preserve"> Second, because environmental collaboration with suppliers is a learning and knowledge intensive process requiring substantial effort and investment, it is more appropriate only in companies that have reached advanced stages of environmental management.</w:t>
      </w:r>
      <w:r>
        <w:rPr>
          <w:color w:val="000000" w:themeColor="text1"/>
          <w:lang w:val="en-US"/>
        </w:rPr>
        <w:t xml:space="preserve"> When green</w:t>
      </w:r>
      <w:r w:rsidR="00315F4A">
        <w:rPr>
          <w:color w:val="000000" w:themeColor="text1"/>
          <w:lang w:val="en-US"/>
        </w:rPr>
        <w:t xml:space="preserve"> process management in a plant is high, the </w:t>
      </w:r>
      <w:r w:rsidR="00EA15C1">
        <w:rPr>
          <w:color w:val="000000" w:themeColor="text1"/>
          <w:lang w:val="en-US"/>
        </w:rPr>
        <w:t>effectiveness of its environmental</w:t>
      </w:r>
      <w:r w:rsidR="00315F4A">
        <w:rPr>
          <w:color w:val="000000" w:themeColor="text1"/>
          <w:lang w:val="en-US"/>
        </w:rPr>
        <w:t xml:space="preserve"> supply management can also increase </w:t>
      </w:r>
      <w:r w:rsidR="00315F4A">
        <w:rPr>
          <w:color w:val="000000" w:themeColor="text1"/>
          <w:lang w:val="en-US"/>
        </w:rPr>
        <w:fldChar w:fldCharType="begin"/>
      </w:r>
      <w:r w:rsidR="00315F4A">
        <w:rPr>
          <w:color w:val="000000" w:themeColor="text1"/>
          <w:lang w:val="en-US"/>
        </w:rPr>
        <w:instrText xml:space="preserve"> ADDIN EN.CITE &lt;EndNote&gt;&lt;Cite&gt;&lt;Author&gt;Gavronski&lt;/Author&gt;&lt;Year&gt;2011&lt;/Year&gt;&lt;RecNum&gt;675&lt;/RecNum&gt;&lt;DisplayText&gt;(Gavronski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sidR="00315F4A">
        <w:rPr>
          <w:color w:val="000000" w:themeColor="text1"/>
          <w:lang w:val="en-US"/>
        </w:rPr>
        <w:fldChar w:fldCharType="separate"/>
      </w:r>
      <w:r w:rsidR="00315F4A">
        <w:rPr>
          <w:noProof/>
          <w:color w:val="000000" w:themeColor="text1"/>
          <w:lang w:val="en-US"/>
        </w:rPr>
        <w:t>(</w:t>
      </w:r>
      <w:hyperlink w:anchor="_ENREF_33" w:tooltip="Gavronski, 2011 #675" w:history="1">
        <w:r w:rsidR="00245469">
          <w:rPr>
            <w:noProof/>
            <w:color w:val="000000" w:themeColor="text1"/>
            <w:lang w:val="en-US"/>
          </w:rPr>
          <w:t>Gavronski et al., 2011</w:t>
        </w:r>
      </w:hyperlink>
      <w:r w:rsidR="00315F4A">
        <w:rPr>
          <w:noProof/>
          <w:color w:val="000000" w:themeColor="text1"/>
          <w:lang w:val="en-US"/>
        </w:rPr>
        <w:t>)</w:t>
      </w:r>
      <w:r w:rsidR="00315F4A">
        <w:rPr>
          <w:color w:val="000000" w:themeColor="text1"/>
          <w:lang w:val="en-US"/>
        </w:rPr>
        <w:fldChar w:fldCharType="end"/>
      </w:r>
      <w:r w:rsidR="00315F4A">
        <w:rPr>
          <w:color w:val="000000" w:themeColor="text1"/>
          <w:lang w:val="en-US"/>
        </w:rPr>
        <w:t>.</w:t>
      </w:r>
      <w:r w:rsidR="00DD3DCA">
        <w:rPr>
          <w:color w:val="000000" w:themeColor="text1"/>
          <w:lang w:val="en-US"/>
        </w:rPr>
        <w:t xml:space="preserve"> Third, when addressing SSM</w:t>
      </w:r>
      <w:r w:rsidR="00315F4A">
        <w:rPr>
          <w:color w:val="000000" w:themeColor="text1"/>
          <w:lang w:val="en-US"/>
        </w:rPr>
        <w:t>,</w:t>
      </w:r>
      <w:r w:rsidR="00DD3DCA">
        <w:rPr>
          <w:color w:val="000000" w:themeColor="text1"/>
          <w:lang w:val="en-US"/>
        </w:rPr>
        <w:t xml:space="preserve"> companies deal with short-term pressures to remain economically viable while implementing newly modeled supply chains </w:t>
      </w:r>
      <w:r w:rsidR="00DD3DCA">
        <w:rPr>
          <w:color w:val="000000" w:themeColor="text1"/>
          <w:lang w:val="en-US"/>
        </w:rPr>
        <w:fldChar w:fldCharType="begin"/>
      </w:r>
      <w:r w:rsidR="00DD3DCA">
        <w:rPr>
          <w:color w:val="000000" w:themeColor="text1"/>
          <w:lang w:val="en-US"/>
        </w:rPr>
        <w:instrText xml:space="preserve"> ADDIN EN.CITE &lt;EndNote&gt;&lt;Cite&gt;&lt;Author&gt;Wu&lt;/Author&gt;&lt;Year&gt;2011&lt;/Year&gt;&lt;RecNum&gt;810&lt;/RecNum&gt;&lt;DisplayText&gt;(Wu and Pagell, 2011)&lt;/DisplayText&gt;&lt;record&gt;&lt;rec-number&gt;810&lt;/rec-number&gt;&lt;foreign-keys&gt;&lt;key app="EN" db-id="dzsr0svso2pv5uezfvhxvatiers9a2wttvts"&gt;810&lt;/key&gt;&lt;/foreign-keys&gt;&lt;ref-type name="Journal Article"&gt;17&lt;/ref-type&gt;&lt;contributors&gt;&lt;authors&gt;&lt;author&gt;Wu, Z.&lt;/author&gt;&lt;author&gt;Pagell, M.&lt;/author&gt;&lt;/authors&gt;&lt;/contributors&gt;&lt;titles&gt;&lt;title&gt;Balancing priorities: Decision-making in sustainable supply chain management&lt;/title&gt;&lt;secondary-title&gt;Journal of Operations Management&lt;/secondary-title&gt;&lt;/titles&gt;&lt;periodical&gt;&lt;full-title&gt;Journal of Operations Management&lt;/full-title&gt;&lt;/periodical&gt;&lt;pages&gt;577-590&lt;/pages&gt;&lt;volume&gt;29&lt;/volume&gt;&lt;number&gt;6&lt;/number&gt;&lt;dates&gt;&lt;year&gt;2011&lt;/year&gt;&lt;/dates&gt;&lt;isbn&gt;0272-6963&lt;/isbn&gt;&lt;urls&gt;&lt;/urls&gt;&lt;/record&gt;&lt;/Cite&gt;&lt;/EndNote&gt;</w:instrText>
      </w:r>
      <w:r w:rsidR="00DD3DCA">
        <w:rPr>
          <w:color w:val="000000" w:themeColor="text1"/>
          <w:lang w:val="en-US"/>
        </w:rPr>
        <w:fldChar w:fldCharType="separate"/>
      </w:r>
      <w:r w:rsidR="00DD3DCA">
        <w:rPr>
          <w:noProof/>
          <w:color w:val="000000" w:themeColor="text1"/>
          <w:lang w:val="en-US"/>
        </w:rPr>
        <w:t>(</w:t>
      </w:r>
      <w:hyperlink w:anchor="_ENREF_77" w:tooltip="Wu, 2011 #810" w:history="1">
        <w:r w:rsidR="00245469">
          <w:rPr>
            <w:noProof/>
            <w:color w:val="000000" w:themeColor="text1"/>
            <w:lang w:val="en-US"/>
          </w:rPr>
          <w:t>Wu and Pagell, 2011</w:t>
        </w:r>
      </w:hyperlink>
      <w:r w:rsidR="00DD3DCA">
        <w:rPr>
          <w:noProof/>
          <w:color w:val="000000" w:themeColor="text1"/>
          <w:lang w:val="en-US"/>
        </w:rPr>
        <w:t>)</w:t>
      </w:r>
      <w:r w:rsidR="00DD3DCA">
        <w:rPr>
          <w:color w:val="000000" w:themeColor="text1"/>
          <w:lang w:val="en-US"/>
        </w:rPr>
        <w:fldChar w:fldCharType="end"/>
      </w:r>
      <w:r w:rsidR="00CC2A83">
        <w:rPr>
          <w:color w:val="000000" w:themeColor="text1"/>
          <w:lang w:val="en-US"/>
        </w:rPr>
        <w:t>. By undertaking SPM, however, companies can develop</w:t>
      </w:r>
      <w:r w:rsidR="00DD3DCA">
        <w:rPr>
          <w:color w:val="000000" w:themeColor="text1"/>
          <w:lang w:val="en-US"/>
        </w:rPr>
        <w:t xml:space="preserve"> the capacity to deal with strategic trade-offs among economic, environmental and social elements of the triple bottom line</w:t>
      </w:r>
      <w:r w:rsidR="00CC2A83">
        <w:rPr>
          <w:color w:val="000000" w:themeColor="text1"/>
          <w:lang w:val="en-US"/>
        </w:rPr>
        <w:t xml:space="preserve"> and be facilitated when facing similar trade-offs in managing suppliers.</w:t>
      </w:r>
      <w:r w:rsidR="001609A2">
        <w:rPr>
          <w:color w:val="000000" w:themeColor="text1"/>
          <w:lang w:val="en-US"/>
        </w:rPr>
        <w:t xml:space="preserve"> Finally, </w:t>
      </w:r>
      <w:r w:rsidR="001609A2">
        <w:rPr>
          <w:lang w:val="en-US"/>
        </w:rPr>
        <w:t>w</w:t>
      </w:r>
      <w:r w:rsidR="001609A2" w:rsidRPr="00F94546">
        <w:rPr>
          <w:lang w:val="en-US"/>
        </w:rPr>
        <w:t xml:space="preserve">hen new inter-organizational practices have to be undertaken, companies should be able to legitimate the new way of operate and persuade external audiences (i.e., suppliers) to embrace new conceptions that might be distant from the status quo </w:t>
      </w:r>
      <w:r w:rsidR="00315F4A">
        <w:rPr>
          <w:lang w:val="en-US"/>
        </w:rPr>
        <w:fldChar w:fldCharType="begin"/>
      </w:r>
      <w:r w:rsidR="00315F4A">
        <w:rPr>
          <w:lang w:val="en-US"/>
        </w:rPr>
        <w:instrText xml:space="preserve"> ADDIN EN.CITE &lt;EndNote&gt;&lt;Cite&gt;&lt;Author&gt;Gavetti&lt;/Author&gt;&lt;Year&gt;2012&lt;/Year&gt;&lt;RecNum&gt;1091&lt;/RecNum&gt;&lt;DisplayText&gt;(Gavetti, 2012)&lt;/DisplayText&gt;&lt;record&gt;&lt;rec-number&gt;1091&lt;/rec-number&gt;&lt;foreign-keys&gt;&lt;key app="EN" db-id="dzsr0svso2pv5uezfvhxvatiers9a2wttvts"&gt;1091&lt;/key&gt;&lt;/foreign-keys&gt;&lt;ref-type name="Journal Article"&gt;17&lt;/ref-type&gt;&lt;contributors&gt;&lt;authors&gt;&lt;author&gt;Gavetti, G.&lt;/author&gt;&lt;/authors&gt;&lt;/contributors&gt;&lt;titles&gt;&lt;title&gt;PERSPECTIVE—Toward a Behavioral Theory of Strategy&lt;/title&gt;&lt;secondary-title&gt;Organization Science&lt;/secondary-title&gt;&lt;/titles&gt;&lt;periodical&gt;&lt;full-title&gt;Organization Science&lt;/full-title&gt;&lt;/periodical&gt;&lt;pages&gt;267-285&lt;/pages&gt;&lt;volume&gt;23&lt;/volume&gt;&lt;number&gt;1&lt;/number&gt;&lt;dates&gt;&lt;year&gt;2012&lt;/year&gt;&lt;/dates&gt;&lt;isbn&gt;1047-7039&lt;/isbn&gt;&lt;urls&gt;&lt;/urls&gt;&lt;/record&gt;&lt;/Cite&gt;&lt;/EndNote&gt;</w:instrText>
      </w:r>
      <w:r w:rsidR="00315F4A">
        <w:rPr>
          <w:lang w:val="en-US"/>
        </w:rPr>
        <w:fldChar w:fldCharType="separate"/>
      </w:r>
      <w:r w:rsidR="00315F4A">
        <w:rPr>
          <w:noProof/>
          <w:lang w:val="en-US"/>
        </w:rPr>
        <w:t>(</w:t>
      </w:r>
      <w:hyperlink w:anchor="_ENREF_32" w:tooltip="Gavetti, 2012 #1091" w:history="1">
        <w:r w:rsidR="00245469">
          <w:rPr>
            <w:noProof/>
            <w:lang w:val="en-US"/>
          </w:rPr>
          <w:t>Gavetti, 2012</w:t>
        </w:r>
      </w:hyperlink>
      <w:r w:rsidR="00315F4A">
        <w:rPr>
          <w:noProof/>
          <w:lang w:val="en-US"/>
        </w:rPr>
        <w:t>)</w:t>
      </w:r>
      <w:r w:rsidR="00315F4A">
        <w:rPr>
          <w:lang w:val="en-US"/>
        </w:rPr>
        <w:fldChar w:fldCharType="end"/>
      </w:r>
      <w:r w:rsidR="001609A2">
        <w:rPr>
          <w:noProof/>
          <w:lang w:val="en-US"/>
        </w:rPr>
        <w:t xml:space="preserve">. </w:t>
      </w:r>
      <w:r w:rsidR="00315F4A">
        <w:rPr>
          <w:noProof/>
          <w:lang w:val="en-US"/>
        </w:rPr>
        <w:t>The adoption of i</w:t>
      </w:r>
      <w:r w:rsidR="001609A2">
        <w:rPr>
          <w:noProof/>
          <w:lang w:val="en-US"/>
        </w:rPr>
        <w:t>ntra-organizational practices (</w:t>
      </w:r>
      <w:r w:rsidR="00315F4A">
        <w:rPr>
          <w:noProof/>
          <w:lang w:val="en-US"/>
        </w:rPr>
        <w:t xml:space="preserve">i.e., </w:t>
      </w:r>
      <w:r w:rsidR="001609A2">
        <w:rPr>
          <w:noProof/>
          <w:lang w:val="en-US"/>
        </w:rPr>
        <w:t xml:space="preserve">SPM) can serve this scope: companies that have good social reputation and are perceived as </w:t>
      </w:r>
      <w:r w:rsidR="00315F4A">
        <w:rPr>
          <w:noProof/>
          <w:lang w:val="en-US"/>
        </w:rPr>
        <w:t xml:space="preserve">internally </w:t>
      </w:r>
      <w:r w:rsidR="001609A2">
        <w:rPr>
          <w:noProof/>
          <w:lang w:val="en-US"/>
        </w:rPr>
        <w:t>sustainable may find it easier to push sustainability along the</w:t>
      </w:r>
      <w:r w:rsidR="00315F4A">
        <w:rPr>
          <w:noProof/>
          <w:lang w:val="en-US"/>
        </w:rPr>
        <w:t>ir</w:t>
      </w:r>
      <w:r w:rsidR="001609A2">
        <w:rPr>
          <w:noProof/>
          <w:lang w:val="en-US"/>
        </w:rPr>
        <w:t xml:space="preserve"> supply chain.</w:t>
      </w:r>
    </w:p>
    <w:p w14:paraId="464219B0" w14:textId="39A17000" w:rsidR="001E375E" w:rsidRDefault="006D301F" w:rsidP="006E1209">
      <w:pPr>
        <w:spacing w:after="60"/>
        <w:ind w:firstLine="357"/>
        <w:jc w:val="both"/>
        <w:rPr>
          <w:color w:val="000000" w:themeColor="text1"/>
          <w:lang w:val="en-US"/>
        </w:rPr>
      </w:pPr>
      <w:r>
        <w:rPr>
          <w:color w:val="000000" w:themeColor="text1"/>
          <w:lang w:val="en-US"/>
        </w:rPr>
        <w:t>Our findings, then,</w:t>
      </w:r>
      <w:r w:rsidR="00437134">
        <w:rPr>
          <w:color w:val="000000" w:themeColor="text1"/>
          <w:lang w:val="en-US"/>
        </w:rPr>
        <w:t xml:space="preserve"> significantly</w:t>
      </w:r>
      <w:r>
        <w:rPr>
          <w:color w:val="000000" w:themeColor="text1"/>
          <w:lang w:val="en-US"/>
        </w:rPr>
        <w:t xml:space="preserve"> </w:t>
      </w:r>
      <w:r w:rsidR="00C9318C">
        <w:rPr>
          <w:color w:val="000000" w:themeColor="text1"/>
          <w:lang w:val="en-US"/>
        </w:rPr>
        <w:t xml:space="preserve">expand the </w:t>
      </w:r>
      <w:r w:rsidR="00DB5A37">
        <w:rPr>
          <w:color w:val="000000" w:themeColor="text1"/>
          <w:lang w:val="en-US"/>
        </w:rPr>
        <w:t xml:space="preserve">literature </w:t>
      </w:r>
      <w:r w:rsidR="00C9318C">
        <w:rPr>
          <w:color w:val="000000" w:themeColor="text1"/>
          <w:lang w:val="en-US"/>
        </w:rPr>
        <w:t xml:space="preserve">that considers </w:t>
      </w:r>
      <w:r w:rsidR="00DB5A37">
        <w:rPr>
          <w:color w:val="000000" w:themeColor="text1"/>
          <w:lang w:val="en-US"/>
        </w:rPr>
        <w:t>primary stakeholde</w:t>
      </w:r>
      <w:r>
        <w:rPr>
          <w:color w:val="000000" w:themeColor="text1"/>
          <w:lang w:val="en-US"/>
        </w:rPr>
        <w:t>r</w:t>
      </w:r>
      <w:r w:rsidR="00AD0FDA">
        <w:rPr>
          <w:color w:val="000000" w:themeColor="text1"/>
          <w:lang w:val="en-US"/>
        </w:rPr>
        <w:t>s’</w:t>
      </w:r>
      <w:r>
        <w:rPr>
          <w:color w:val="000000" w:themeColor="text1"/>
          <w:lang w:val="en-US"/>
        </w:rPr>
        <w:t xml:space="preserve"> pressure tow</w:t>
      </w:r>
      <w:r w:rsidR="00C9318C">
        <w:rPr>
          <w:color w:val="000000" w:themeColor="text1"/>
          <w:lang w:val="en-US"/>
        </w:rPr>
        <w:t>a</w:t>
      </w:r>
      <w:r w:rsidR="00437134">
        <w:rPr>
          <w:color w:val="000000" w:themeColor="text1"/>
          <w:lang w:val="en-US"/>
        </w:rPr>
        <w:t>rds suppl</w:t>
      </w:r>
      <w:r w:rsidR="004E7656">
        <w:rPr>
          <w:color w:val="000000" w:themeColor="text1"/>
          <w:lang w:val="en-US"/>
        </w:rPr>
        <w:t>y chain sustainability. First, support is given to those studies</w:t>
      </w:r>
      <w:r w:rsidR="00437134">
        <w:rPr>
          <w:color w:val="000000" w:themeColor="text1"/>
          <w:lang w:val="en-US"/>
        </w:rPr>
        <w:t xml:space="preserve"> that argue in favor of a positive and signifi</w:t>
      </w:r>
      <w:r w:rsidR="0068706D">
        <w:rPr>
          <w:color w:val="000000" w:themeColor="text1"/>
          <w:lang w:val="en-US"/>
        </w:rPr>
        <w:t>cant effect exerted by customer pressure</w:t>
      </w:r>
      <w:r w:rsidR="004E7656">
        <w:rPr>
          <w:color w:val="000000" w:themeColor="text1"/>
          <w:lang w:val="en-US"/>
        </w:rPr>
        <w:t xml:space="preserve"> on companies’ environmental and social behavior</w:t>
      </w:r>
      <w:r w:rsidR="00437134">
        <w:rPr>
          <w:color w:val="000000" w:themeColor="text1"/>
          <w:lang w:val="en-US"/>
        </w:rPr>
        <w:t xml:space="preserve"> </w:t>
      </w:r>
      <w:r w:rsidR="00437134">
        <w:rPr>
          <w:color w:val="000000" w:themeColor="text1"/>
          <w:lang w:val="en-US"/>
        </w:rPr>
        <w:fldChar w:fldCharType="begin"/>
      </w:r>
      <w:r w:rsidR="00437134">
        <w:rPr>
          <w:color w:val="000000" w:themeColor="text1"/>
          <w:lang w:val="en-US"/>
        </w:rPr>
        <w:instrText xml:space="preserve"> ADDIN EN.CITE &lt;EndNote&gt;&lt;Cite&gt;&lt;Author&gt;Ateş&lt;/Author&gt;&lt;Year&gt;2011&lt;/Year&gt;&lt;RecNum&gt;852&lt;/RecNum&gt;&lt;DisplayText&gt;(Ateş et al., 2011; Deephouse and Heugens, 2009)&lt;/DisplayText&gt;&lt;record&gt;&lt;rec-number&gt;852&lt;/rec-number&gt;&lt;foreign-keys&gt;&lt;key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Cite&gt;&lt;Author&gt;Deephouse&lt;/Author&gt;&lt;Year&gt;2009&lt;/Year&gt;&lt;RecNum&gt;931&lt;/RecNum&gt;&lt;record&gt;&lt;rec-number&gt;931&lt;/rec-number&gt;&lt;foreign-keys&gt;&lt;key app="EN" db-id="dzsr0svso2pv5uezfvhxvatiers9a2wttvts"&gt;931&lt;/key&gt;&lt;/foreign-keys&gt;&lt;ref-type name="Journal Article"&gt;17&lt;/ref-type&gt;&lt;contributors&gt;&lt;authors&gt;&lt;author&gt;Deephouse, D.L.&lt;/author&gt;&lt;author&gt;Heugens, P.P.&lt;/author&gt;&lt;/authors&gt;&lt;/contributors&gt;&lt;titles&gt;&lt;title&gt;Linking social issues to organizational impact: The role of infomediaries and the infomediary process&lt;/title&gt;&lt;secondary-title&gt;Journal of business ethics&lt;/secondary-title&gt;&lt;/titles&gt;&lt;periodical&gt;&lt;full-title&gt;Journal of Business Ethics&lt;/full-title&gt;&lt;/periodical&gt;&lt;pages&gt;541-553&lt;/pages&gt;&lt;volume&gt;86&lt;/volume&gt;&lt;number&gt;4&lt;/number&gt;&lt;dates&gt;&lt;year&gt;2009&lt;/year&gt;&lt;/dates&gt;&lt;isbn&gt;0167-4544&lt;/isbn&gt;&lt;urls&gt;&lt;/urls&gt;&lt;/record&gt;&lt;/Cite&gt;&lt;/EndNote&gt;</w:instrText>
      </w:r>
      <w:r w:rsidR="00437134">
        <w:rPr>
          <w:color w:val="000000" w:themeColor="text1"/>
          <w:lang w:val="en-US"/>
        </w:rPr>
        <w:fldChar w:fldCharType="separate"/>
      </w:r>
      <w:r w:rsidR="00437134">
        <w:rPr>
          <w:noProof/>
          <w:color w:val="000000" w:themeColor="text1"/>
          <w:lang w:val="en-US"/>
        </w:rPr>
        <w:t>(</w:t>
      </w:r>
      <w:hyperlink w:anchor="_ENREF_1" w:tooltip="Ateş, 2011 #852" w:history="1">
        <w:r w:rsidR="00245469">
          <w:rPr>
            <w:noProof/>
            <w:color w:val="000000" w:themeColor="text1"/>
            <w:lang w:val="en-US"/>
          </w:rPr>
          <w:t>Ateş et al., 2011</w:t>
        </w:r>
      </w:hyperlink>
      <w:r w:rsidR="00437134">
        <w:rPr>
          <w:noProof/>
          <w:color w:val="000000" w:themeColor="text1"/>
          <w:lang w:val="en-US"/>
        </w:rPr>
        <w:t xml:space="preserve">; </w:t>
      </w:r>
      <w:hyperlink w:anchor="_ENREF_23" w:tooltip="Deephouse, 2009 #931" w:history="1">
        <w:r w:rsidR="00245469">
          <w:rPr>
            <w:noProof/>
            <w:color w:val="000000" w:themeColor="text1"/>
            <w:lang w:val="en-US"/>
          </w:rPr>
          <w:t>Deephouse and Heugens, 2009</w:t>
        </w:r>
      </w:hyperlink>
      <w:r w:rsidR="00437134">
        <w:rPr>
          <w:noProof/>
          <w:color w:val="000000" w:themeColor="text1"/>
          <w:lang w:val="en-US"/>
        </w:rPr>
        <w:t>)</w:t>
      </w:r>
      <w:r w:rsidR="00437134">
        <w:rPr>
          <w:color w:val="000000" w:themeColor="text1"/>
          <w:lang w:val="en-US"/>
        </w:rPr>
        <w:fldChar w:fldCharType="end"/>
      </w:r>
      <w:r w:rsidR="00437134">
        <w:rPr>
          <w:color w:val="000000" w:themeColor="text1"/>
          <w:lang w:val="en-US"/>
        </w:rPr>
        <w:t xml:space="preserve">. </w:t>
      </w:r>
      <w:r w:rsidR="004E7656">
        <w:rPr>
          <w:color w:val="000000" w:themeColor="text1"/>
          <w:lang w:val="en-US"/>
        </w:rPr>
        <w:t xml:space="preserve">Our results, indeed, show that customers are always more </w:t>
      </w:r>
      <w:r w:rsidR="00EA15C1">
        <w:rPr>
          <w:color w:val="000000" w:themeColor="text1"/>
          <w:lang w:val="en-US"/>
        </w:rPr>
        <w:t>aware of</w:t>
      </w:r>
      <w:r w:rsidR="004E7656">
        <w:rPr>
          <w:color w:val="000000" w:themeColor="text1"/>
          <w:lang w:val="en-US"/>
        </w:rPr>
        <w:t xml:space="preserve"> sustainability</w:t>
      </w:r>
      <w:r w:rsidR="00EA15C1">
        <w:rPr>
          <w:color w:val="000000" w:themeColor="text1"/>
          <w:lang w:val="en-US"/>
        </w:rPr>
        <w:t xml:space="preserve"> issues</w:t>
      </w:r>
      <w:r w:rsidR="0068706D">
        <w:rPr>
          <w:color w:val="000000" w:themeColor="text1"/>
          <w:lang w:val="en-US"/>
        </w:rPr>
        <w:t xml:space="preserve"> and, by relying on their power, can effectively push companies to reduce their </w:t>
      </w:r>
      <w:r w:rsidR="00EC51EC">
        <w:rPr>
          <w:color w:val="000000" w:themeColor="text1"/>
          <w:lang w:val="en-US"/>
        </w:rPr>
        <w:t xml:space="preserve">negative externalities and to improve </w:t>
      </w:r>
      <w:r w:rsidR="00EA15C1">
        <w:rPr>
          <w:color w:val="000000" w:themeColor="text1"/>
          <w:lang w:val="en-US"/>
        </w:rPr>
        <w:t xml:space="preserve">their </w:t>
      </w:r>
      <w:r w:rsidR="00EC51EC">
        <w:rPr>
          <w:color w:val="000000" w:themeColor="text1"/>
          <w:lang w:val="en-US"/>
        </w:rPr>
        <w:t>positive impacts</w:t>
      </w:r>
      <w:r w:rsidR="00EA15C1">
        <w:rPr>
          <w:color w:val="000000" w:themeColor="text1"/>
          <w:lang w:val="en-US"/>
        </w:rPr>
        <w:t xml:space="preserve"> </w:t>
      </w:r>
      <w:r w:rsidR="00EC51EC">
        <w:rPr>
          <w:color w:val="000000" w:themeColor="text1"/>
          <w:lang w:val="en-US"/>
        </w:rPr>
        <w:fldChar w:fldCharType="begin"/>
      </w:r>
      <w:r w:rsidR="00EC51EC">
        <w:rPr>
          <w:color w:val="000000" w:themeColor="text1"/>
          <w:lang w:val="en-US"/>
        </w:rPr>
        <w:instrText xml:space="preserve"> ADDIN EN.CITE &lt;EndNote&gt;&lt;Cite&gt;&lt;Author&gt;Mitchell&lt;/Author&gt;&lt;Year&gt;1997&lt;/Year&gt;&lt;RecNum&gt;1023&lt;/RecNum&gt;&lt;DisplayText&gt;(Mitchell et al., 1997)&lt;/DisplayText&gt;&lt;record&gt;&lt;rec-number&gt;1023&lt;/rec-number&gt;&lt;foreign-keys&gt;&lt;key app="EN" db-id="dzsr0svso2pv5uezfvhxvatiers9a2wttvts"&gt;1023&lt;/key&gt;&lt;/foreign-keys&gt;&lt;ref-type name="Journal Article"&gt;17&lt;/ref-type&gt;&lt;contributors&gt;&lt;authors&gt;&lt;author&gt;Mitchell, R.K.&lt;/author&gt;&lt;author&gt;Agle, B.R.&lt;/author&gt;&lt;author&gt;Wood, D.J.&lt;/author&gt;&lt;/authors&gt;&lt;/contributors&gt;&lt;titles&gt;&lt;title&gt;Toward a theory of stakeholder identification and salience: Defining the principle of who and what really counts&lt;/title&gt;&lt;secondary-title&gt;Academy of Management Review&lt;/secondary-title&gt;&lt;/titles&gt;&lt;periodical&gt;&lt;full-title&gt;Academy of Management Review&lt;/full-title&gt;&lt;/periodical&gt;&lt;pages&gt;853-886&lt;/pages&gt;&lt;dates&gt;&lt;year&gt;1997&lt;/year&gt;&lt;/dates&gt;&lt;isbn&gt;0363-7425&lt;/isbn&gt;&lt;urls&gt;&lt;/urls&gt;&lt;/record&gt;&lt;/Cite&gt;&lt;/EndNote&gt;</w:instrText>
      </w:r>
      <w:r w:rsidR="00EC51EC">
        <w:rPr>
          <w:color w:val="000000" w:themeColor="text1"/>
          <w:lang w:val="en-US"/>
        </w:rPr>
        <w:fldChar w:fldCharType="separate"/>
      </w:r>
      <w:r w:rsidR="00EC51EC">
        <w:rPr>
          <w:noProof/>
          <w:color w:val="000000" w:themeColor="text1"/>
          <w:lang w:val="en-US"/>
        </w:rPr>
        <w:t>(</w:t>
      </w:r>
      <w:hyperlink w:anchor="_ENREF_52" w:tooltip="Mitchell, 1997 #1023" w:history="1">
        <w:r w:rsidR="00245469">
          <w:rPr>
            <w:noProof/>
            <w:color w:val="000000" w:themeColor="text1"/>
            <w:lang w:val="en-US"/>
          </w:rPr>
          <w:t>Mitchell et al., 1997</w:t>
        </w:r>
      </w:hyperlink>
      <w:r w:rsidR="00EC51EC">
        <w:rPr>
          <w:noProof/>
          <w:color w:val="000000" w:themeColor="text1"/>
          <w:lang w:val="en-US"/>
        </w:rPr>
        <w:t>)</w:t>
      </w:r>
      <w:r w:rsidR="00EC51EC">
        <w:rPr>
          <w:color w:val="000000" w:themeColor="text1"/>
          <w:lang w:val="en-US"/>
        </w:rPr>
        <w:fldChar w:fldCharType="end"/>
      </w:r>
      <w:r w:rsidR="004E7656">
        <w:rPr>
          <w:color w:val="000000" w:themeColor="text1"/>
          <w:lang w:val="en-US"/>
        </w:rPr>
        <w:t xml:space="preserve">. </w:t>
      </w:r>
      <w:r w:rsidR="00437134">
        <w:rPr>
          <w:color w:val="000000" w:themeColor="text1"/>
          <w:lang w:val="en-US"/>
        </w:rPr>
        <w:t xml:space="preserve">Nevertheless, </w:t>
      </w:r>
      <w:r w:rsidR="004E7656">
        <w:rPr>
          <w:color w:val="000000" w:themeColor="text1"/>
          <w:lang w:val="en-US"/>
        </w:rPr>
        <w:t xml:space="preserve">this study </w:t>
      </w:r>
      <w:r w:rsidR="00EA15C1">
        <w:rPr>
          <w:color w:val="000000" w:themeColor="text1"/>
          <w:lang w:val="en-US"/>
        </w:rPr>
        <w:t xml:space="preserve">also </w:t>
      </w:r>
      <w:r w:rsidR="004E7656">
        <w:rPr>
          <w:color w:val="000000" w:themeColor="text1"/>
          <w:lang w:val="en-US"/>
        </w:rPr>
        <w:t>suggests that</w:t>
      </w:r>
      <w:r w:rsidR="00437134">
        <w:rPr>
          <w:color w:val="000000" w:themeColor="text1"/>
          <w:lang w:val="en-US"/>
        </w:rPr>
        <w:t xml:space="preserve"> an enforced pressure</w:t>
      </w:r>
      <w:r w:rsidR="004E7656">
        <w:rPr>
          <w:color w:val="000000" w:themeColor="text1"/>
          <w:lang w:val="en-US"/>
        </w:rPr>
        <w:t xml:space="preserve"> from customers</w:t>
      </w:r>
      <w:r w:rsidR="00437134">
        <w:rPr>
          <w:color w:val="000000" w:themeColor="text1"/>
          <w:lang w:val="en-US"/>
        </w:rPr>
        <w:t xml:space="preserve"> might not</w:t>
      </w:r>
      <w:r w:rsidR="00DB5A37">
        <w:rPr>
          <w:color w:val="000000" w:themeColor="text1"/>
          <w:lang w:val="en-US"/>
        </w:rPr>
        <w:t xml:space="preserve"> </w:t>
      </w:r>
      <w:r w:rsidR="00EA15C1">
        <w:rPr>
          <w:color w:val="000000" w:themeColor="text1"/>
          <w:lang w:val="en-US"/>
        </w:rPr>
        <w:t>directly result in the adoption of</w:t>
      </w:r>
      <w:r w:rsidR="00DB5A37">
        <w:rPr>
          <w:color w:val="000000" w:themeColor="text1"/>
          <w:lang w:val="en-US"/>
        </w:rPr>
        <w:t xml:space="preserve"> </w:t>
      </w:r>
      <w:r w:rsidR="00C9318C">
        <w:rPr>
          <w:color w:val="000000" w:themeColor="text1"/>
          <w:lang w:val="en-US"/>
        </w:rPr>
        <w:t>sustainable supply management</w:t>
      </w:r>
      <w:r w:rsidR="00DB5A37">
        <w:rPr>
          <w:color w:val="000000" w:themeColor="text1"/>
          <w:lang w:val="en-US"/>
        </w:rPr>
        <w:t xml:space="preserve">. </w:t>
      </w:r>
      <w:r w:rsidR="004E7656">
        <w:rPr>
          <w:color w:val="000000" w:themeColor="text1"/>
          <w:lang w:val="en-US"/>
        </w:rPr>
        <w:t>Results, in fact,</w:t>
      </w:r>
      <w:r w:rsidR="00EA15C1">
        <w:rPr>
          <w:color w:val="000000" w:themeColor="text1"/>
          <w:lang w:val="en-US"/>
        </w:rPr>
        <w:t xml:space="preserve"> show that the direct relationship</w:t>
      </w:r>
      <w:r w:rsidR="00437134">
        <w:rPr>
          <w:color w:val="000000" w:themeColor="text1"/>
          <w:lang w:val="en-US"/>
        </w:rPr>
        <w:t xml:space="preserve"> between customer pressure and SSM is fully mediated by SPM.</w:t>
      </w:r>
      <w:r w:rsidR="00EA15C1">
        <w:rPr>
          <w:color w:val="000000" w:themeColor="text1"/>
          <w:lang w:val="en-US"/>
        </w:rPr>
        <w:t xml:space="preserve"> </w:t>
      </w:r>
      <w:r w:rsidR="00AD0FDA">
        <w:rPr>
          <w:color w:val="000000" w:themeColor="text1"/>
          <w:lang w:val="en-US"/>
        </w:rPr>
        <w:t>A</w:t>
      </w:r>
      <w:r w:rsidR="00EA15C1">
        <w:rPr>
          <w:color w:val="000000" w:themeColor="text1"/>
          <w:lang w:val="en-US"/>
        </w:rPr>
        <w:t>lthough customers claim for supply chain sustainability</w:t>
      </w:r>
      <w:r w:rsidR="00AD0FDA">
        <w:rPr>
          <w:color w:val="000000" w:themeColor="text1"/>
          <w:lang w:val="en-US"/>
        </w:rPr>
        <w:t>,</w:t>
      </w:r>
      <w:r w:rsidR="00EA15C1">
        <w:rPr>
          <w:color w:val="000000" w:themeColor="text1"/>
          <w:lang w:val="en-US"/>
        </w:rPr>
        <w:t xml:space="preserve"> companies can found it difficult to undertake supply chain oriented practices when internal capabilities on how to deal with environmental and social issues are not substantially developed.</w:t>
      </w:r>
      <w:r w:rsidR="00437134">
        <w:rPr>
          <w:color w:val="000000" w:themeColor="text1"/>
          <w:lang w:val="en-US"/>
        </w:rPr>
        <w:t xml:space="preserve"> This is coherent with the scarce support that previous authors </w:t>
      </w:r>
      <w:r w:rsidR="00437134">
        <w:rPr>
          <w:color w:val="000000" w:themeColor="text1"/>
          <w:lang w:val="en-US"/>
        </w:rPr>
        <w:lastRenderedPageBreak/>
        <w:t xml:space="preserve">have found for the relationship between the intensity of customer pressure and the adoption of purchasing social responsibility practices </w:t>
      </w:r>
      <w:r w:rsidR="00437134">
        <w:rPr>
          <w:color w:val="000000" w:themeColor="text1"/>
          <w:lang w:val="en-US"/>
        </w:rPr>
        <w:fldChar w:fldCharType="begin"/>
      </w:r>
      <w:r w:rsidR="00437134">
        <w:rPr>
          <w:color w:val="000000" w:themeColor="text1"/>
          <w:lang w:val="en-US"/>
        </w:rPr>
        <w:instrText xml:space="preserve"> ADDIN EN.CITE &lt;EndNote&gt;&lt;Cite&gt;&lt;Author&gt;Carter&lt;/Author&gt;&lt;Year&gt;2004&lt;/Year&gt;&lt;RecNum&gt;653&lt;/RecNum&gt;&lt;DisplayText&gt;(Carter and Jennings, 2004; Ehrgott et al., 2011)&lt;/DisplayText&gt;&lt;record&gt;&lt;rec-number&gt;653&lt;/rec-number&gt;&lt;foreign-keys&gt;&lt;key app="EN" db-id="dzsr0svso2pv5uezfvhxvatiers9a2wttvts"&gt;653&lt;/key&gt;&lt;/foreign-keys&gt;&lt;ref-type name="Journal Article"&gt;17&lt;/ref-type&gt;&lt;contributors&gt;&lt;authors&gt;&lt;author&gt;Carter, C.R.&lt;/author&gt;&lt;author&gt;Jennings, M.M.&lt;/author&gt;&lt;/authors&gt;&lt;/contributors&gt;&lt;titles&gt;&lt;title&gt;The role of purchasing in corporate social responsibility: a structural equation analysis&lt;/title&gt;&lt;secondary-title&gt;Journal of Business Logistics&lt;/secondary-title&gt;&lt;/titles&gt;&lt;periodical&gt;&lt;full-title&gt;Journal of Business Logistics&lt;/full-title&gt;&lt;/periodical&gt;&lt;pages&gt;145-186&lt;/pages&gt;&lt;volume&gt;25&lt;/volume&gt;&lt;number&gt;1&lt;/number&gt;&lt;dates&gt;&lt;year&gt;2004&lt;/year&gt;&lt;/dates&gt;&lt;publisher&gt;Wiley Online Library&lt;/publisher&gt;&lt;isbn&gt;2158-1592&lt;/isbn&gt;&lt;urls&gt;&lt;/urls&gt;&lt;/record&gt;&lt;/Cite&gt;&lt;Cite&gt;&lt;Author&gt;Ehrgott&lt;/Author&gt;&lt;Year&gt;2011&lt;/Year&gt;&lt;RecNum&gt;694&lt;/RecNum&gt;&lt;record&gt;&lt;rec-number&gt;694&lt;/rec-number&gt;&lt;foreign-keys&gt;&lt;key app="EN" db-id="dzsr0svso2pv5uezfvhxvatiers9a2wttvts"&gt;694&lt;/key&gt;&lt;/foreign-keys&gt;&lt;ref-type name="Journal Article"&gt;17&lt;/ref-type&gt;&lt;contributors&gt;&lt;authors&gt;&lt;author&gt;Ehrgott, M.&lt;/author&gt;&lt;author&gt;Reimann, F.&lt;/author&gt;&lt;author&gt;Kaufmann, L.&lt;/author&gt;&lt;author&gt;Carter, C.R.&lt;/author&gt;&lt;/authors&gt;&lt;/contributors&gt;&lt;titles&gt;&lt;title&gt;Social sustainability in selecting emerging economy suppliers&lt;/title&gt;&lt;secondary-title&gt;Journal of business ethics&lt;/secondary-title&gt;&lt;/titles&gt;&lt;periodical&gt;&lt;full-title&gt;Journal of Business Ethics&lt;/full-title&gt;&lt;/periodical&gt;&lt;pages&gt;99-119&lt;/pages&gt;&lt;volume&gt;98&lt;/volume&gt;&lt;dates&gt;&lt;year&gt;2011&lt;/year&gt;&lt;/dates&gt;&lt;urls&gt;&lt;/urls&gt;&lt;electronic-resource-num&gt;10.1007/s10551-010-0537-7&lt;/electronic-resource-num&gt;&lt;/record&gt;&lt;/Cite&gt;&lt;/EndNote&gt;</w:instrText>
      </w:r>
      <w:r w:rsidR="00437134">
        <w:rPr>
          <w:color w:val="000000" w:themeColor="text1"/>
          <w:lang w:val="en-US"/>
        </w:rPr>
        <w:fldChar w:fldCharType="separate"/>
      </w:r>
      <w:r w:rsidR="00437134">
        <w:rPr>
          <w:noProof/>
          <w:color w:val="000000" w:themeColor="text1"/>
          <w:lang w:val="en-US"/>
        </w:rPr>
        <w:t>(</w:t>
      </w:r>
      <w:hyperlink w:anchor="_ENREF_13" w:tooltip="Carter, 2004 #653" w:history="1">
        <w:r w:rsidR="00245469">
          <w:rPr>
            <w:noProof/>
            <w:color w:val="000000" w:themeColor="text1"/>
            <w:lang w:val="en-US"/>
          </w:rPr>
          <w:t>Carter and Jennings, 2004</w:t>
        </w:r>
      </w:hyperlink>
      <w:r w:rsidR="00437134">
        <w:rPr>
          <w:noProof/>
          <w:color w:val="000000" w:themeColor="text1"/>
          <w:lang w:val="en-US"/>
        </w:rPr>
        <w:t xml:space="preserve">; </w:t>
      </w:r>
      <w:hyperlink w:anchor="_ENREF_26" w:tooltip="Ehrgott, 2011 #694" w:history="1">
        <w:r w:rsidR="00245469">
          <w:rPr>
            <w:noProof/>
            <w:color w:val="000000" w:themeColor="text1"/>
            <w:lang w:val="en-US"/>
          </w:rPr>
          <w:t>Ehrgott et al., 2011</w:t>
        </w:r>
      </w:hyperlink>
      <w:r w:rsidR="00437134">
        <w:rPr>
          <w:noProof/>
          <w:color w:val="000000" w:themeColor="text1"/>
          <w:lang w:val="en-US"/>
        </w:rPr>
        <w:t>)</w:t>
      </w:r>
      <w:r w:rsidR="00437134">
        <w:rPr>
          <w:color w:val="000000" w:themeColor="text1"/>
          <w:lang w:val="en-US"/>
        </w:rPr>
        <w:fldChar w:fldCharType="end"/>
      </w:r>
      <w:r w:rsidR="00437134">
        <w:rPr>
          <w:color w:val="000000" w:themeColor="text1"/>
          <w:lang w:val="en-US"/>
        </w:rPr>
        <w:t>.</w:t>
      </w:r>
      <w:r w:rsidR="004E7656">
        <w:rPr>
          <w:color w:val="000000" w:themeColor="text1"/>
          <w:lang w:val="en-US"/>
        </w:rPr>
        <w:t xml:space="preserve"> </w:t>
      </w:r>
    </w:p>
    <w:p w14:paraId="70E0493B" w14:textId="03B541E5" w:rsidR="00DB5A37" w:rsidRDefault="0068706D" w:rsidP="00DB5A37">
      <w:pPr>
        <w:spacing w:after="60"/>
        <w:ind w:firstLine="357"/>
        <w:jc w:val="both"/>
        <w:rPr>
          <w:color w:val="000000" w:themeColor="text1"/>
          <w:lang w:val="en-US"/>
        </w:rPr>
      </w:pPr>
      <w:r>
        <w:rPr>
          <w:color w:val="000000" w:themeColor="text1"/>
          <w:lang w:val="en-US"/>
        </w:rPr>
        <w:t xml:space="preserve">Interestingly, </w:t>
      </w:r>
      <w:r w:rsidR="00B23AEC">
        <w:rPr>
          <w:color w:val="000000" w:themeColor="text1"/>
          <w:lang w:val="en-US"/>
        </w:rPr>
        <w:t xml:space="preserve">the </w:t>
      </w:r>
      <w:r w:rsidR="00AD0FDA">
        <w:rPr>
          <w:color w:val="000000" w:themeColor="text1"/>
          <w:lang w:val="en-US"/>
        </w:rPr>
        <w:t>presence of innovation resources fosters</w:t>
      </w:r>
      <w:r w:rsidR="003022C5">
        <w:rPr>
          <w:color w:val="000000" w:themeColor="text1"/>
          <w:lang w:val="en-US"/>
        </w:rPr>
        <w:t xml:space="preserve"> the development of</w:t>
      </w:r>
      <w:r w:rsidR="00E85B6A">
        <w:rPr>
          <w:color w:val="000000" w:themeColor="text1"/>
          <w:lang w:val="en-US"/>
        </w:rPr>
        <w:t xml:space="preserve"> SSCM</w:t>
      </w:r>
      <w:r w:rsidR="00B23AEC">
        <w:rPr>
          <w:color w:val="000000" w:themeColor="text1"/>
          <w:lang w:val="en-US"/>
        </w:rPr>
        <w:t>.</w:t>
      </w:r>
      <w:r w:rsidR="0020092C">
        <w:rPr>
          <w:color w:val="000000" w:themeColor="text1"/>
          <w:lang w:val="en-US"/>
        </w:rPr>
        <w:t xml:space="preserve"> </w:t>
      </w:r>
      <w:r w:rsidR="004E7656">
        <w:rPr>
          <w:color w:val="000000" w:themeColor="text1"/>
          <w:lang w:val="en-US"/>
        </w:rPr>
        <w:t>T</w:t>
      </w:r>
      <w:r w:rsidR="00DB5A37">
        <w:rPr>
          <w:color w:val="000000" w:themeColor="text1"/>
          <w:lang w:val="en-US"/>
        </w:rPr>
        <w:t>his work expand</w:t>
      </w:r>
      <w:r w:rsidR="004E7656">
        <w:rPr>
          <w:color w:val="000000" w:themeColor="text1"/>
          <w:lang w:val="en-US"/>
        </w:rPr>
        <w:t>s</w:t>
      </w:r>
      <w:r w:rsidR="00DB5A37">
        <w:rPr>
          <w:color w:val="000000" w:themeColor="text1"/>
          <w:lang w:val="en-US"/>
        </w:rPr>
        <w:t xml:space="preserve"> former literature on the relationship between innovation and sustainability </w:t>
      </w:r>
      <w:r w:rsidR="00DB5A37">
        <w:rPr>
          <w:color w:val="000000" w:themeColor="text1"/>
          <w:lang w:val="en-US"/>
        </w:rPr>
        <w:fldChar w:fldCharType="begin">
          <w:fldData xml:space="preserve">PEVuZE5vdGU+PENpdGU+PEF1dGhvcj52YW4gQm9tbWVsPC9BdXRob3I+PFllYXI+MjAxMTwvWWVh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</w:fldData>
        </w:fldChar>
      </w:r>
      <w:r>
        <w:rPr>
          <w:color w:val="000000" w:themeColor="text1"/>
          <w:lang w:val="en-US"/>
        </w:rPr>
        <w:instrText xml:space="preserve"> ADDIN EN.CITE </w:instrText>
      </w:r>
      <w:r>
        <w:rPr>
          <w:color w:val="000000" w:themeColor="text1"/>
          <w:lang w:val="en-US"/>
        </w:rPr>
        <w:fldChar w:fldCharType="begin">
          <w:fldData xml:space="preserve">PEVuZE5vdGU+PENpdGU+PEF1dGhvcj52YW4gQm9tbWVsPC9BdXRob3I+PFllYXI+MjAxMTwvWWVh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</w:fldData>
        </w:fldChar>
      </w:r>
      <w:r>
        <w:rPr>
          <w:color w:val="000000" w:themeColor="text1"/>
          <w:lang w:val="en-US"/>
        </w:rPr>
        <w:instrText xml:space="preserve"> ADDIN EN.CITE.DATA </w:instrText>
      </w:r>
      <w:r>
        <w:rPr>
          <w:color w:val="000000" w:themeColor="text1"/>
          <w:lang w:val="en-US"/>
        </w:rPr>
      </w:r>
      <w:r>
        <w:rPr>
          <w:color w:val="000000" w:themeColor="text1"/>
          <w:lang w:val="en-US"/>
        </w:rPr>
        <w:fldChar w:fldCharType="end"/>
      </w:r>
      <w:r w:rsidR="00DB5A37">
        <w:rPr>
          <w:color w:val="000000" w:themeColor="text1"/>
          <w:lang w:val="en-US"/>
        </w:rPr>
      </w:r>
      <w:r w:rsidR="00DB5A37">
        <w:rPr>
          <w:color w:val="000000" w:themeColor="text1"/>
          <w:lang w:val="en-US"/>
        </w:rPr>
        <w:fldChar w:fldCharType="separate"/>
      </w:r>
      <w:r>
        <w:rPr>
          <w:noProof/>
          <w:color w:val="000000" w:themeColor="text1"/>
          <w:lang w:val="en-US"/>
        </w:rPr>
        <w:t>(</w:t>
      </w:r>
      <w:hyperlink w:anchor="_ENREF_16" w:tooltip="Christmann, 2000 #894" w:history="1">
        <w:r w:rsidR="00245469">
          <w:rPr>
            <w:noProof/>
            <w:color w:val="000000" w:themeColor="text1"/>
            <w:lang w:val="en-US"/>
          </w:rPr>
          <w:t>Christmann, 2000</w:t>
        </w:r>
      </w:hyperlink>
      <w:r>
        <w:rPr>
          <w:noProof/>
          <w:color w:val="000000" w:themeColor="text1"/>
          <w:lang w:val="en-US"/>
        </w:rPr>
        <w:t xml:space="preserve">; </w:t>
      </w:r>
      <w:hyperlink w:anchor="_ENREF_56" w:tooltip="Pagell, 2009 #893" w:history="1">
        <w:r w:rsidR="00245469">
          <w:rPr>
            <w:noProof/>
            <w:color w:val="000000" w:themeColor="text1"/>
            <w:lang w:val="en-US"/>
          </w:rPr>
          <w:t>Pagell and Wu, 2009</w:t>
        </w:r>
      </w:hyperlink>
      <w:r>
        <w:rPr>
          <w:noProof/>
          <w:color w:val="000000" w:themeColor="text1"/>
          <w:lang w:val="en-US"/>
        </w:rPr>
        <w:t xml:space="preserve">; </w:t>
      </w:r>
      <w:hyperlink w:anchor="_ENREF_73" w:tooltip="van Bommel, 2011 #663" w:history="1">
        <w:r w:rsidR="00245469">
          <w:rPr>
            <w:noProof/>
            <w:color w:val="000000" w:themeColor="text1"/>
            <w:lang w:val="en-US"/>
          </w:rPr>
          <w:t>van Bommel, 2011</w:t>
        </w:r>
      </w:hyperlink>
      <w:r>
        <w:rPr>
          <w:noProof/>
          <w:color w:val="000000" w:themeColor="text1"/>
          <w:lang w:val="en-US"/>
        </w:rPr>
        <w:t>)</w:t>
      </w:r>
      <w:r w:rsidR="00DB5A37">
        <w:rPr>
          <w:color w:val="000000" w:themeColor="text1"/>
          <w:lang w:val="en-US"/>
        </w:rPr>
        <w:fldChar w:fldCharType="end"/>
      </w:r>
      <w:r w:rsidR="00EC51EC">
        <w:rPr>
          <w:color w:val="000000" w:themeColor="text1"/>
          <w:lang w:val="en-US"/>
        </w:rPr>
        <w:t xml:space="preserve"> by showing that</w:t>
      </w:r>
      <w:r w:rsidR="00DB5A37">
        <w:rPr>
          <w:color w:val="000000" w:themeColor="text1"/>
          <w:lang w:val="en-US"/>
        </w:rPr>
        <w:t xml:space="preserve"> innovativen</w:t>
      </w:r>
      <w:r w:rsidR="00EC51EC">
        <w:rPr>
          <w:color w:val="000000" w:themeColor="text1"/>
          <w:lang w:val="en-US"/>
        </w:rPr>
        <w:t xml:space="preserve">ess </w:t>
      </w:r>
      <w:r w:rsidR="00EA15C1">
        <w:rPr>
          <w:color w:val="000000" w:themeColor="text1"/>
          <w:lang w:val="en-US"/>
        </w:rPr>
        <w:t>drives</w:t>
      </w:r>
      <w:r w:rsidR="00DB5A37">
        <w:rPr>
          <w:color w:val="000000" w:themeColor="text1"/>
          <w:lang w:val="en-US"/>
        </w:rPr>
        <w:t xml:space="preserve"> the development of intermediate capabilities that in turn </w:t>
      </w:r>
      <w:r w:rsidR="00EC51EC">
        <w:rPr>
          <w:color w:val="000000" w:themeColor="text1"/>
          <w:lang w:val="en-US"/>
        </w:rPr>
        <w:t>enable</w:t>
      </w:r>
      <w:r w:rsidR="00DB5A37">
        <w:rPr>
          <w:color w:val="000000" w:themeColor="text1"/>
          <w:lang w:val="en-US"/>
        </w:rPr>
        <w:t xml:space="preserve"> the adoption of SSM. Thus, companies need to design SSCM also according to innovation resources, pushing the organ</w:t>
      </w:r>
      <w:r>
        <w:rPr>
          <w:color w:val="000000" w:themeColor="text1"/>
          <w:lang w:val="en-US"/>
        </w:rPr>
        <w:t xml:space="preserve">ization to face new challenges. </w:t>
      </w:r>
      <w:r w:rsidR="00EC51EC" w:rsidRPr="00F94546">
        <w:rPr>
          <w:lang w:val="en-US"/>
        </w:rPr>
        <w:t>When a new strategy has to be pursued, the “violation” of taken-for-granted identity codes, ways of thinking, routines or practices usually sets off cascades of changes that require firms to have sufficient capabilities (or acquire new ones) to face organizational inertia and move towards a new</w:t>
      </w:r>
      <w:r w:rsidR="00C34FDA">
        <w:rPr>
          <w:lang w:val="en-US"/>
        </w:rPr>
        <w:t xml:space="preserve"> paradigm</w:t>
      </w:r>
      <w:r w:rsidR="00EC51EC">
        <w:rPr>
          <w:lang w:val="en-US"/>
        </w:rPr>
        <w:t xml:space="preserve"> </w:t>
      </w:r>
      <w:r w:rsidR="00EC51EC">
        <w:rPr>
          <w:lang w:val="en-US"/>
        </w:rPr>
        <w:fldChar w:fldCharType="begin"/>
      </w:r>
      <w:r w:rsidR="00EC51EC">
        <w:rPr>
          <w:lang w:val="en-US"/>
        </w:rPr>
        <w:instrText xml:space="preserve"> ADDIN EN.CITE &lt;EndNote&gt;&lt;Cite&gt;&lt;Author&gt;Gavetti&lt;/Author&gt;&lt;Year&gt;2012&lt;/Year&gt;&lt;RecNum&gt;1091&lt;/RecNum&gt;&lt;DisplayText&gt;(Gavetti, 2012)&lt;/DisplayText&gt;&lt;record&gt;&lt;rec-number&gt;1091&lt;/rec-number&gt;&lt;foreign-keys&gt;&lt;key app="EN" db-id="dzsr0svso2pv5uezfvhxvatiers9a2wttvts"&gt;1091&lt;/key&gt;&lt;/foreign-keys&gt;&lt;ref-type name="Journal Article"&gt;17&lt;/ref-type&gt;&lt;contributors&gt;&lt;authors&gt;&lt;author&gt;Gavetti, G.&lt;/author&gt;&lt;/authors&gt;&lt;/contributors&gt;&lt;titles&gt;&lt;title&gt;PERSPECTIVE—Toward a Behavioral Theory of Strategy&lt;/title&gt;&lt;secondary-title&gt;Organization Science&lt;/secondary-title&gt;&lt;/titles&gt;&lt;periodical&gt;&lt;full-title&gt;Organization Science&lt;/full-title&gt;&lt;/periodical&gt;&lt;pages&gt;267-285&lt;/pages&gt;&lt;volume&gt;23&lt;/volume&gt;&lt;number&gt;1&lt;/number&gt;&lt;dates&gt;&lt;year&gt;2012&lt;/year&gt;&lt;/dates&gt;&lt;isbn&gt;1047-7039&lt;/isbn&gt;&lt;urls&gt;&lt;/urls&gt;&lt;/record&gt;&lt;/Cite&gt;&lt;/EndNote&gt;</w:instrText>
      </w:r>
      <w:r w:rsidR="00EC51EC">
        <w:rPr>
          <w:lang w:val="en-US"/>
        </w:rPr>
        <w:fldChar w:fldCharType="separate"/>
      </w:r>
      <w:r w:rsidR="00EC51EC">
        <w:rPr>
          <w:noProof/>
          <w:lang w:val="en-US"/>
        </w:rPr>
        <w:t>(</w:t>
      </w:r>
      <w:hyperlink w:anchor="_ENREF_32" w:tooltip="Gavetti, 2012 #1091" w:history="1">
        <w:r w:rsidR="00245469">
          <w:rPr>
            <w:noProof/>
            <w:lang w:val="en-US"/>
          </w:rPr>
          <w:t>Gavetti, 2012</w:t>
        </w:r>
      </w:hyperlink>
      <w:r w:rsidR="00EC51EC">
        <w:rPr>
          <w:noProof/>
          <w:lang w:val="en-US"/>
        </w:rPr>
        <w:t>)</w:t>
      </w:r>
      <w:r w:rsidR="00EC51EC">
        <w:rPr>
          <w:lang w:val="en-US"/>
        </w:rPr>
        <w:fldChar w:fldCharType="end"/>
      </w:r>
      <w:r w:rsidR="00EC51EC">
        <w:rPr>
          <w:noProof/>
          <w:lang w:val="en-US"/>
        </w:rPr>
        <w:t xml:space="preserve">. </w:t>
      </w:r>
      <w:r w:rsidR="008D588D">
        <w:rPr>
          <w:color w:val="000000" w:themeColor="text1"/>
          <w:lang w:val="en-US"/>
        </w:rPr>
        <w:t>In an effort to</w:t>
      </w:r>
      <w:r w:rsidR="00DB5A37">
        <w:rPr>
          <w:color w:val="000000" w:themeColor="text1"/>
          <w:lang w:val="en-US"/>
        </w:rPr>
        <w:t xml:space="preserve"> improv</w:t>
      </w:r>
      <w:r w:rsidR="008D588D">
        <w:rPr>
          <w:color w:val="000000" w:themeColor="text1"/>
          <w:lang w:val="en-US"/>
        </w:rPr>
        <w:t>e</w:t>
      </w:r>
      <w:r w:rsidR="00DB5A37">
        <w:rPr>
          <w:color w:val="000000" w:themeColor="text1"/>
          <w:lang w:val="en-US"/>
        </w:rPr>
        <w:t xml:space="preserve"> </w:t>
      </w:r>
      <w:r w:rsidR="00EC51EC">
        <w:rPr>
          <w:color w:val="000000" w:themeColor="text1"/>
          <w:lang w:val="en-US"/>
        </w:rPr>
        <w:t xml:space="preserve">their </w:t>
      </w:r>
      <w:r w:rsidR="00DB5A37">
        <w:rPr>
          <w:color w:val="000000" w:themeColor="text1"/>
          <w:lang w:val="en-US"/>
        </w:rPr>
        <w:t>innovativen</w:t>
      </w:r>
      <w:r w:rsidR="00EC51EC">
        <w:rPr>
          <w:color w:val="000000" w:themeColor="text1"/>
          <w:lang w:val="en-US"/>
        </w:rPr>
        <w:t>ess (for example, by opening its foresight or by developing a strong learning orientation</w:t>
      </w:r>
      <w:r w:rsidR="00DB5A37">
        <w:rPr>
          <w:color w:val="000000" w:themeColor="text1"/>
          <w:lang w:val="en-US"/>
        </w:rPr>
        <w:t>)</w:t>
      </w:r>
      <w:r w:rsidR="008D588D">
        <w:rPr>
          <w:color w:val="000000" w:themeColor="text1"/>
          <w:lang w:val="en-US"/>
        </w:rPr>
        <w:t xml:space="preserve">, companies develop </w:t>
      </w:r>
      <w:r w:rsidR="008D588D" w:rsidRPr="00F94546">
        <w:rPr>
          <w:lang w:val="en-US"/>
        </w:rPr>
        <w:t xml:space="preserve">effective and efficient systems </w:t>
      </w:r>
      <w:r w:rsidR="00AD0FDA">
        <w:rPr>
          <w:lang w:val="en-US"/>
        </w:rPr>
        <w:t>to</w:t>
      </w:r>
      <w:r w:rsidR="00AD0FDA" w:rsidRPr="00F94546">
        <w:rPr>
          <w:lang w:val="en-US"/>
        </w:rPr>
        <w:t xml:space="preserve"> </w:t>
      </w:r>
      <w:r w:rsidR="008D588D" w:rsidRPr="00F94546">
        <w:rPr>
          <w:lang w:val="en-US"/>
        </w:rPr>
        <w:t>foresee opportunities, shar</w:t>
      </w:r>
      <w:r w:rsidR="00AD0FDA">
        <w:rPr>
          <w:lang w:val="en-US"/>
        </w:rPr>
        <w:t>e</w:t>
      </w:r>
      <w:r w:rsidR="008D588D" w:rsidRPr="00F94546">
        <w:rPr>
          <w:lang w:val="en-US"/>
        </w:rPr>
        <w:t xml:space="preserve"> and re-</w:t>
      </w:r>
      <w:r w:rsidR="008D588D">
        <w:rPr>
          <w:lang w:val="en-US"/>
        </w:rPr>
        <w:t>exam information over them and</w:t>
      </w:r>
      <w:r w:rsidR="008D588D" w:rsidRPr="00F94546">
        <w:rPr>
          <w:lang w:val="en-US"/>
        </w:rPr>
        <w:t xml:space="preserve"> overcome structural barriers</w:t>
      </w:r>
      <w:r w:rsidR="0045464E">
        <w:rPr>
          <w:lang w:val="en-US"/>
        </w:rPr>
        <w:t>. These systems (or resources)</w:t>
      </w:r>
      <w:r w:rsidR="008D588D">
        <w:rPr>
          <w:lang w:val="en-US"/>
        </w:rPr>
        <w:t xml:space="preserve"> are</w:t>
      </w:r>
      <w:r w:rsidR="0045464E">
        <w:rPr>
          <w:lang w:val="en-US"/>
        </w:rPr>
        <w:t xml:space="preserve"> in turn</w:t>
      </w:r>
      <w:r w:rsidR="008D588D">
        <w:rPr>
          <w:lang w:val="en-US"/>
        </w:rPr>
        <w:t xml:space="preserve"> relevant to pursue the way of sustainability. </w:t>
      </w:r>
      <w:r w:rsidR="007E1F71">
        <w:rPr>
          <w:lang w:val="en-US"/>
        </w:rPr>
        <w:t>Nevertheless</w:t>
      </w:r>
      <w:r w:rsidR="008D588D">
        <w:rPr>
          <w:lang w:val="en-US"/>
        </w:rPr>
        <w:t>, according to our result</w:t>
      </w:r>
      <w:r w:rsidR="00AD0FDA">
        <w:rPr>
          <w:lang w:val="en-US"/>
        </w:rPr>
        <w:t>s</w:t>
      </w:r>
      <w:r w:rsidR="008D588D">
        <w:rPr>
          <w:lang w:val="en-US"/>
        </w:rPr>
        <w:t xml:space="preserve">, the impact of innovativeness on SSM is fully mediated by SPM. </w:t>
      </w:r>
      <w:r w:rsidR="0045464E">
        <w:rPr>
          <w:lang w:val="en-US"/>
        </w:rPr>
        <w:t xml:space="preserve">According to what </w:t>
      </w:r>
      <w:r w:rsidR="00AD0FDA">
        <w:rPr>
          <w:lang w:val="en-US"/>
        </w:rPr>
        <w:t xml:space="preserve">has been </w:t>
      </w:r>
      <w:r w:rsidR="0045464E">
        <w:rPr>
          <w:lang w:val="en-US"/>
        </w:rPr>
        <w:t>stated in the first paragraph of this section, n</w:t>
      </w:r>
      <w:r w:rsidR="008D588D">
        <w:rPr>
          <w:lang w:val="en-US"/>
        </w:rPr>
        <w:t xml:space="preserve">ew capabilities related to environmental and social management must be built upon the existing set of innovation resources before </w:t>
      </w:r>
      <w:r w:rsidR="00AD0FDA">
        <w:rPr>
          <w:lang w:val="en-US"/>
        </w:rPr>
        <w:t>going</w:t>
      </w:r>
      <w:r w:rsidR="008D588D">
        <w:rPr>
          <w:lang w:val="en-US"/>
        </w:rPr>
        <w:t xml:space="preserve"> for supply chain sustainability.</w:t>
      </w:r>
    </w:p>
    <w:p w14:paraId="67664388" w14:textId="0AC0F324" w:rsidR="007E6012" w:rsidRDefault="008D588D" w:rsidP="006E1209">
      <w:pPr>
        <w:spacing w:after="60"/>
        <w:ind w:firstLine="357"/>
        <w:jc w:val="both"/>
        <w:rPr>
          <w:color w:val="000000" w:themeColor="text1"/>
          <w:lang w:val="en-US"/>
        </w:rPr>
      </w:pPr>
      <w:r>
        <w:rPr>
          <w:color w:val="000000" w:themeColor="text1"/>
          <w:lang w:val="en-US"/>
        </w:rPr>
        <w:t>Noteworthy, empirical evidence is provided</w:t>
      </w:r>
      <w:r w:rsidR="00CD64F4" w:rsidRPr="008D2675">
        <w:rPr>
          <w:color w:val="000000" w:themeColor="text1"/>
          <w:lang w:val="en-US"/>
        </w:rPr>
        <w:t xml:space="preserve"> on the </w:t>
      </w:r>
      <w:r w:rsidR="00091E09" w:rsidRPr="00C63DCB">
        <w:rPr>
          <w:color w:val="000000" w:themeColor="text1"/>
          <w:lang w:val="en-US"/>
        </w:rPr>
        <w:t>existence of a</w:t>
      </w:r>
      <w:r>
        <w:rPr>
          <w:color w:val="000000" w:themeColor="text1"/>
          <w:lang w:val="en-US"/>
        </w:rPr>
        <w:t xml:space="preserve"> negative</w:t>
      </w:r>
      <w:r w:rsidR="00091E09" w:rsidRPr="00C63DCB">
        <w:rPr>
          <w:color w:val="000000" w:themeColor="text1"/>
          <w:lang w:val="en-US"/>
        </w:rPr>
        <w:t xml:space="preserve"> </w:t>
      </w:r>
      <w:r>
        <w:rPr>
          <w:color w:val="000000" w:themeColor="text1"/>
          <w:lang w:val="en-US"/>
        </w:rPr>
        <w:t>moderation effect</w:t>
      </w:r>
      <w:r w:rsidR="007E1F71">
        <w:rPr>
          <w:color w:val="000000" w:themeColor="text1"/>
          <w:lang w:val="en-US"/>
        </w:rPr>
        <w:t xml:space="preserve"> played by</w:t>
      </w:r>
      <w:r w:rsidR="00CD64F4" w:rsidRPr="008D2675">
        <w:rPr>
          <w:color w:val="000000" w:themeColor="text1"/>
          <w:lang w:val="en-US"/>
        </w:rPr>
        <w:t xml:space="preserve"> innovati</w:t>
      </w:r>
      <w:r w:rsidR="00C15CE6" w:rsidRPr="00C63DCB">
        <w:rPr>
          <w:color w:val="000000" w:themeColor="text1"/>
          <w:lang w:val="en-US"/>
        </w:rPr>
        <w:t>veness</w:t>
      </w:r>
      <w:r w:rsidR="00CD64F4" w:rsidRPr="008D2675">
        <w:rPr>
          <w:color w:val="000000" w:themeColor="text1"/>
          <w:lang w:val="en-US"/>
        </w:rPr>
        <w:t xml:space="preserve"> on </w:t>
      </w:r>
      <w:r>
        <w:rPr>
          <w:color w:val="000000" w:themeColor="text1"/>
          <w:lang w:val="en-US"/>
        </w:rPr>
        <w:t>the</w:t>
      </w:r>
      <w:r w:rsidR="007E1F71">
        <w:rPr>
          <w:color w:val="000000" w:themeColor="text1"/>
          <w:lang w:val="en-US"/>
        </w:rPr>
        <w:t xml:space="preserve"> direct</w:t>
      </w:r>
      <w:r>
        <w:rPr>
          <w:color w:val="000000" w:themeColor="text1"/>
          <w:lang w:val="en-US"/>
        </w:rPr>
        <w:t xml:space="preserve"> relationship between </w:t>
      </w:r>
      <w:r w:rsidR="00CD64F4" w:rsidRPr="008D2675">
        <w:rPr>
          <w:color w:val="000000" w:themeColor="text1"/>
          <w:lang w:val="en-US"/>
        </w:rPr>
        <w:t>customer pressure</w:t>
      </w:r>
      <w:r w:rsidR="00C15CE6" w:rsidRPr="00C63DCB">
        <w:rPr>
          <w:color w:val="000000" w:themeColor="text1"/>
          <w:lang w:val="en-US"/>
        </w:rPr>
        <w:t xml:space="preserve"> </w:t>
      </w:r>
      <w:r w:rsidR="007E1F71">
        <w:rPr>
          <w:color w:val="000000" w:themeColor="text1"/>
          <w:lang w:val="en-US"/>
        </w:rPr>
        <w:t>and sustainable process management</w:t>
      </w:r>
      <w:r w:rsidR="00CD64F4" w:rsidRPr="008D2675">
        <w:rPr>
          <w:color w:val="000000" w:themeColor="text1"/>
          <w:lang w:val="en-US"/>
        </w:rPr>
        <w:t xml:space="preserve">. </w:t>
      </w:r>
      <w:r w:rsidR="00091E09" w:rsidRPr="008D2675">
        <w:rPr>
          <w:color w:val="000000" w:themeColor="text1"/>
          <w:lang w:val="en-US"/>
        </w:rPr>
        <w:t>T</w:t>
      </w:r>
      <w:r w:rsidR="00C15CE6" w:rsidRPr="008D2675">
        <w:rPr>
          <w:color w:val="000000" w:themeColor="text1"/>
          <w:lang w:val="en-US"/>
        </w:rPr>
        <w:t xml:space="preserve">his </w:t>
      </w:r>
      <w:r w:rsidR="00091E09" w:rsidRPr="005F68E8">
        <w:rPr>
          <w:color w:val="000000" w:themeColor="text1"/>
          <w:lang w:val="en-US"/>
        </w:rPr>
        <w:t xml:space="preserve">result </w:t>
      </w:r>
      <w:r w:rsidR="0020092C">
        <w:rPr>
          <w:color w:val="000000" w:themeColor="text1"/>
          <w:lang w:val="en-US"/>
        </w:rPr>
        <w:t>suggests</w:t>
      </w:r>
      <w:r w:rsidR="00091E09" w:rsidRPr="005F68E8">
        <w:rPr>
          <w:color w:val="000000" w:themeColor="text1"/>
          <w:lang w:val="en-US"/>
        </w:rPr>
        <w:t xml:space="preserve"> that the</w:t>
      </w:r>
      <w:r w:rsidR="007E1F71">
        <w:rPr>
          <w:color w:val="000000" w:themeColor="text1"/>
          <w:lang w:val="en-US"/>
        </w:rPr>
        <w:t xml:space="preserve"> role played</w:t>
      </w:r>
      <w:r w:rsidR="00091E09">
        <w:rPr>
          <w:color w:val="000000" w:themeColor="text1"/>
          <w:lang w:val="en-US"/>
        </w:rPr>
        <w:t xml:space="preserve"> </w:t>
      </w:r>
      <w:r w:rsidR="007E1F71">
        <w:rPr>
          <w:color w:val="000000" w:themeColor="text1"/>
          <w:lang w:val="en-US"/>
        </w:rPr>
        <w:t>by customers</w:t>
      </w:r>
      <w:r w:rsidR="00091E09">
        <w:rPr>
          <w:color w:val="000000" w:themeColor="text1"/>
          <w:lang w:val="en-US"/>
        </w:rPr>
        <w:t xml:space="preserve"> </w:t>
      </w:r>
      <w:r w:rsidR="000F725E">
        <w:rPr>
          <w:color w:val="000000" w:themeColor="text1"/>
          <w:lang w:val="en-US"/>
        </w:rPr>
        <w:t>is dependent on</w:t>
      </w:r>
      <w:r w:rsidR="00091E09">
        <w:rPr>
          <w:color w:val="000000" w:themeColor="text1"/>
          <w:lang w:val="en-US"/>
        </w:rPr>
        <w:t xml:space="preserve"> innovative</w:t>
      </w:r>
      <w:r w:rsidR="000F725E">
        <w:rPr>
          <w:color w:val="000000" w:themeColor="text1"/>
          <w:lang w:val="en-US"/>
        </w:rPr>
        <w:t xml:space="preserve"> resources</w:t>
      </w:r>
      <w:r w:rsidR="007E1F71">
        <w:rPr>
          <w:color w:val="000000" w:themeColor="text1"/>
          <w:lang w:val="en-US"/>
        </w:rPr>
        <w:t xml:space="preserve">. According to </w:t>
      </w:r>
      <w:r w:rsidR="007E1F71">
        <w:rPr>
          <w:color w:val="000000" w:themeColor="text1"/>
          <w:lang w:val="en-US"/>
        </w:rPr>
        <w:fldChar w:fldCharType="begin"/>
      </w:r>
      <w:r w:rsidR="007E1F71">
        <w:rPr>
          <w:color w:val="000000" w:themeColor="text1"/>
          <w:lang w:val="en-US"/>
        </w:rPr>
        <w:instrText xml:space="preserve"> ADDIN EN.CITE &lt;EndNote&gt;&lt;Cite AuthorYear="1"&gt;&lt;Author&gt;Mitchell&lt;/Author&gt;&lt;Year&gt;1997&lt;/Year&gt;&lt;RecNum&gt;1023&lt;/RecNum&gt;&lt;DisplayText&gt;Mitchell et al. (1997)&lt;/DisplayText&gt;&lt;record&gt;&lt;rec-number&gt;1023&lt;/rec-number&gt;&lt;foreign-keys&gt;&lt;key app="EN" db-id="dzsr0svso2pv5uezfvhxvatiers9a2wttvts"&gt;1023&lt;/key&gt;&lt;/foreign-keys&gt;&lt;ref-type name="Journal Article"&gt;17&lt;/ref-type&gt;&lt;contributors&gt;&lt;authors&gt;&lt;author&gt;Mitchell, R.K.&lt;/author&gt;&lt;author&gt;Agle, B.R.&lt;/author&gt;&lt;author&gt;Wood, D.J.&lt;/author&gt;&lt;/authors&gt;&lt;/contributors&gt;&lt;titles&gt;&lt;title&gt;Toward a theory of stakeholder identification and salience: Defining the principle of who and what really counts&lt;/title&gt;&lt;secondary-title&gt;Academy of Management Review&lt;/secondary-title&gt;&lt;/titles&gt;&lt;periodical&gt;&lt;full-title&gt;Academy of Management Review&lt;/full-title&gt;&lt;/periodical&gt;&lt;pages&gt;853-886&lt;/pages&gt;&lt;dates&gt;&lt;year&gt;1997&lt;/year&gt;&lt;/dates&gt;&lt;isbn&gt;0363-7425&lt;/isbn&gt;&lt;urls&gt;&lt;/urls&gt;&lt;/record&gt;&lt;/Cite&gt;&lt;/EndNote&gt;</w:instrText>
      </w:r>
      <w:r w:rsidR="007E1F71">
        <w:rPr>
          <w:color w:val="000000" w:themeColor="text1"/>
          <w:lang w:val="en-US"/>
        </w:rPr>
        <w:fldChar w:fldCharType="separate"/>
      </w:r>
      <w:hyperlink w:anchor="_ENREF_52" w:tooltip="Mitchell, 1997 #1023" w:history="1">
        <w:r w:rsidR="00245469">
          <w:rPr>
            <w:noProof/>
            <w:color w:val="000000" w:themeColor="text1"/>
            <w:lang w:val="en-US"/>
          </w:rPr>
          <w:t>Mitchell et al. (1997</w:t>
        </w:r>
      </w:hyperlink>
      <w:r w:rsidR="007E1F71">
        <w:rPr>
          <w:noProof/>
          <w:color w:val="000000" w:themeColor="text1"/>
          <w:lang w:val="en-US"/>
        </w:rPr>
        <w:t>)</w:t>
      </w:r>
      <w:r w:rsidR="007E1F71">
        <w:rPr>
          <w:color w:val="000000" w:themeColor="text1"/>
          <w:lang w:val="en-US"/>
        </w:rPr>
        <w:fldChar w:fldCharType="end"/>
      </w:r>
      <w:r w:rsidR="007E1F71">
        <w:rPr>
          <w:color w:val="000000" w:themeColor="text1"/>
          <w:lang w:val="en-US"/>
        </w:rPr>
        <w:t>, th</w:t>
      </w:r>
      <w:r w:rsidR="003D1EFB">
        <w:rPr>
          <w:color w:val="000000" w:themeColor="text1"/>
          <w:lang w:val="en-US"/>
        </w:rPr>
        <w:t xml:space="preserve">e influence different </w:t>
      </w:r>
      <w:r w:rsidR="007E1F71">
        <w:rPr>
          <w:color w:val="000000" w:themeColor="text1"/>
          <w:lang w:val="en-US"/>
        </w:rPr>
        <w:t>sta</w:t>
      </w:r>
      <w:r w:rsidR="003D1EFB">
        <w:rPr>
          <w:color w:val="000000" w:themeColor="text1"/>
          <w:lang w:val="en-US"/>
        </w:rPr>
        <w:t>keholder groups</w:t>
      </w:r>
      <w:r w:rsidR="007E1F71">
        <w:rPr>
          <w:color w:val="000000" w:themeColor="text1"/>
          <w:lang w:val="en-US"/>
        </w:rPr>
        <w:t xml:space="preserve"> have on organizations depend on their power as well as on the </w:t>
      </w:r>
      <w:r w:rsidR="007E1F71">
        <w:t>legitimacy and the urgency of their claims. Innovative companies</w:t>
      </w:r>
      <w:r w:rsidR="0020092C">
        <w:rPr>
          <w:color w:val="000000" w:themeColor="text1"/>
          <w:lang w:val="en-US"/>
        </w:rPr>
        <w:t xml:space="preserve"> are </w:t>
      </w:r>
      <w:r w:rsidR="007736FA">
        <w:rPr>
          <w:color w:val="000000" w:themeColor="text1"/>
          <w:lang w:val="en-US"/>
        </w:rPr>
        <w:t xml:space="preserve">better </w:t>
      </w:r>
      <w:r w:rsidR="0020092C">
        <w:rPr>
          <w:color w:val="000000" w:themeColor="text1"/>
          <w:lang w:val="en-US"/>
        </w:rPr>
        <w:t xml:space="preserve">equipped </w:t>
      </w:r>
      <w:r w:rsidR="007736FA">
        <w:rPr>
          <w:color w:val="000000" w:themeColor="text1"/>
          <w:lang w:val="en-US"/>
        </w:rPr>
        <w:t>to deal with the</w:t>
      </w:r>
      <w:r w:rsidR="007E1F71">
        <w:rPr>
          <w:color w:val="000000" w:themeColor="text1"/>
          <w:lang w:val="en-US"/>
        </w:rPr>
        <w:t xml:space="preserve"> urgency of customer</w:t>
      </w:r>
      <w:r w:rsidR="0020092C">
        <w:rPr>
          <w:color w:val="000000" w:themeColor="text1"/>
          <w:lang w:val="en-US"/>
        </w:rPr>
        <w:t xml:space="preserve"> requirements</w:t>
      </w:r>
      <w:r w:rsidR="003D1EFB">
        <w:rPr>
          <w:color w:val="000000" w:themeColor="text1"/>
          <w:lang w:val="en-US"/>
        </w:rPr>
        <w:t xml:space="preserve"> and may have the ability to engage with customers and anticipate/influence their claims. This result aligns with the literature</w:t>
      </w:r>
      <w:r w:rsidR="0045464E">
        <w:rPr>
          <w:color w:val="000000" w:themeColor="text1"/>
          <w:lang w:val="en-US"/>
        </w:rPr>
        <w:t xml:space="preserve"> </w:t>
      </w:r>
      <w:r w:rsidR="0045464E">
        <w:rPr>
          <w:lang w:val="en-US"/>
        </w:rPr>
        <w:fldChar w:fldCharType="begin"/>
      </w:r>
      <w:r w:rsidR="0045464E">
        <w:rPr>
          <w:lang w:val="en-US"/>
        </w:rPr>
        <w:instrText xml:space="preserve"> ADDIN EN.CITE &lt;EndNote&gt;&lt;Cite&gt;&lt;Author&gt;Clemens&lt;/Author&gt;&lt;Year&gt;2006&lt;/Year&gt;&lt;RecNum&gt;941&lt;/RecNum&gt;&lt;DisplayText&gt;(Clemens and Douglas, 2006)&lt;/DisplayText&gt;&lt;record&gt;&lt;rec-number&gt;941&lt;/rec-number&gt;&lt;foreign-keys&gt;&lt;key app="EN" db-id="dzsr0svso2pv5uezfvhxvatiers9a2wttvts"&gt;941&lt;/key&gt;&lt;/foreign-keys&gt;&lt;ref-type name="Journal Article"&gt;17&lt;/ref-type&gt;&lt;contributors&gt;&lt;authors&gt;&lt;author&gt;Clemens, B.&lt;/author&gt;&lt;author&gt;Douglas, T.J.&lt;/author&gt;&lt;/authors&gt;&lt;/contributors&gt;&lt;titles&gt;&lt;title&gt;Does coercion drive firms to adopt ‘voluntary’green initiatives? Relationships among coercion, superior firm resources, and voluntary green initiatives&lt;/title&gt;&lt;secondary-title&gt;Journal of Business Research&lt;/secondary-title&gt;&lt;/titles&gt;&lt;pages&gt;483-491&lt;/pages&gt;&lt;volume&gt;59&lt;/volume&gt;&lt;number&gt;4&lt;/number&gt;&lt;dates&gt;&lt;year&gt;2006&lt;/year&gt;&lt;/dates&gt;&lt;isbn&gt;0148-2963&lt;/isbn&gt;&lt;urls&gt;&lt;/urls&gt;&lt;/record&gt;&lt;/Cite&gt;&lt;/EndNote&gt;</w:instrText>
      </w:r>
      <w:r w:rsidR="0045464E">
        <w:rPr>
          <w:lang w:val="en-US"/>
        </w:rPr>
        <w:fldChar w:fldCharType="separate"/>
      </w:r>
      <w:r w:rsidR="0045464E">
        <w:rPr>
          <w:noProof/>
          <w:lang w:val="en-US"/>
        </w:rPr>
        <w:t>(</w:t>
      </w:r>
      <w:hyperlink w:anchor="_ENREF_20" w:tooltip="Clemens, 2006 #941" w:history="1">
        <w:r w:rsidR="00245469">
          <w:rPr>
            <w:noProof/>
            <w:lang w:val="en-US"/>
          </w:rPr>
          <w:t>Clemens and Douglas, 2006</w:t>
        </w:r>
      </w:hyperlink>
      <w:r w:rsidR="0045464E">
        <w:rPr>
          <w:noProof/>
          <w:lang w:val="en-US"/>
        </w:rPr>
        <w:t>)</w:t>
      </w:r>
      <w:r w:rsidR="0045464E">
        <w:rPr>
          <w:lang w:val="en-US"/>
        </w:rPr>
        <w:fldChar w:fldCharType="end"/>
      </w:r>
      <w:r w:rsidR="003D1EFB">
        <w:rPr>
          <w:color w:val="000000" w:themeColor="text1"/>
          <w:lang w:val="en-US"/>
        </w:rPr>
        <w:t xml:space="preserve"> and co</w:t>
      </w:r>
      <w:r w:rsidR="0045464E">
        <w:rPr>
          <w:color w:val="000000" w:themeColor="text1"/>
          <w:lang w:val="en-US"/>
        </w:rPr>
        <w:t>ntribute</w:t>
      </w:r>
      <w:r w:rsidR="003D1EFB">
        <w:rPr>
          <w:color w:val="000000" w:themeColor="text1"/>
          <w:lang w:val="en-US"/>
        </w:rPr>
        <w:t xml:space="preserve"> by showing that </w:t>
      </w:r>
      <w:r w:rsidR="003D1EFB" w:rsidRPr="00F94546">
        <w:rPr>
          <w:lang w:val="en-US"/>
        </w:rPr>
        <w:t>valuable, rare, inimitable and</w:t>
      </w:r>
      <w:r w:rsidR="003D1EFB">
        <w:rPr>
          <w:lang w:val="en-US"/>
        </w:rPr>
        <w:t xml:space="preserve"> non-substitutable</w:t>
      </w:r>
      <w:r w:rsidR="0045464E">
        <w:rPr>
          <w:lang w:val="en-US"/>
        </w:rPr>
        <w:t xml:space="preserve"> resources</w:t>
      </w:r>
      <w:r w:rsidR="003D1EFB">
        <w:rPr>
          <w:lang w:val="en-US"/>
        </w:rPr>
        <w:t xml:space="preserve"> allow to mitigate the effect exerted by </w:t>
      </w:r>
      <w:r w:rsidR="00C34FDA">
        <w:rPr>
          <w:lang w:val="en-US"/>
        </w:rPr>
        <w:t>customers</w:t>
      </w:r>
      <w:r w:rsidR="003D1EFB">
        <w:rPr>
          <w:lang w:val="en-US"/>
        </w:rPr>
        <w:t xml:space="preserve"> on organizational strategies and practices</w:t>
      </w:r>
      <w:r w:rsidR="007942D6">
        <w:rPr>
          <w:lang w:val="en-US"/>
        </w:rPr>
        <w:t>.</w:t>
      </w:r>
    </w:p>
    <w:p w14:paraId="5939B636" w14:textId="77777777" w:rsidR="00293203" w:rsidRDefault="00293203" w:rsidP="006E1209">
      <w:pPr>
        <w:spacing w:after="60"/>
        <w:ind w:firstLine="357"/>
        <w:jc w:val="both"/>
        <w:rPr>
          <w:color w:val="000000" w:themeColor="text1"/>
          <w:lang w:val="en-US"/>
        </w:rPr>
      </w:pPr>
    </w:p>
    <w:p w14:paraId="16100E7C" w14:textId="77777777" w:rsidR="00DB5A37" w:rsidRDefault="00DB5A37" w:rsidP="00DB5A37">
      <w:pPr>
        <w:pStyle w:val="Titolo2"/>
        <w:spacing w:after="60"/>
        <w:ind w:firstLine="357"/>
        <w:jc w:val="both"/>
        <w:rPr>
          <w:color w:val="000000" w:themeColor="text1"/>
          <w:sz w:val="24"/>
          <w:szCs w:val="24"/>
          <w:lang w:val="en-US"/>
        </w:rPr>
      </w:pPr>
      <w:r>
        <w:rPr>
          <w:color w:val="000000" w:themeColor="text1"/>
          <w:sz w:val="24"/>
          <w:szCs w:val="24"/>
          <w:lang w:val="en-US"/>
        </w:rPr>
        <w:t>Conclusion</w:t>
      </w:r>
    </w:p>
    <w:p w14:paraId="3B91B029" w14:textId="665E58C8" w:rsidR="007E6012" w:rsidRDefault="00574DA1" w:rsidP="006E1209">
      <w:pPr>
        <w:spacing w:after="60"/>
        <w:ind w:firstLine="357"/>
        <w:jc w:val="both"/>
        <w:rPr>
          <w:color w:val="000000" w:themeColor="text1"/>
          <w:lang w:val="en-US"/>
        </w:rPr>
      </w:pPr>
      <w:r>
        <w:rPr>
          <w:color w:val="000000" w:themeColor="text1"/>
          <w:lang w:val="en-US"/>
        </w:rPr>
        <w:t xml:space="preserve">Our findings have significant </w:t>
      </w:r>
      <w:r w:rsidR="00C34FDA">
        <w:rPr>
          <w:color w:val="000000" w:themeColor="text1"/>
          <w:lang w:val="en-US"/>
        </w:rPr>
        <w:t>implication for managers. M</w:t>
      </w:r>
      <w:r>
        <w:rPr>
          <w:color w:val="000000" w:themeColor="text1"/>
          <w:lang w:val="en-US"/>
        </w:rPr>
        <w:t>anagers that aim at developing sustainable supply chains should invest first inside their organizations: environmental management systems and s</w:t>
      </w:r>
      <w:r w:rsidR="007942D6">
        <w:rPr>
          <w:color w:val="000000" w:themeColor="text1"/>
          <w:lang w:val="en-US"/>
        </w:rPr>
        <w:t>ocial programs are relevant to the development of capabilities that in turn can support the adoption of supply chain oriented practices</w:t>
      </w:r>
      <w:r>
        <w:rPr>
          <w:color w:val="000000" w:themeColor="text1"/>
          <w:lang w:val="en-US"/>
        </w:rPr>
        <w:t>.</w:t>
      </w:r>
      <w:r w:rsidR="00543932">
        <w:rPr>
          <w:color w:val="000000" w:themeColor="text1"/>
          <w:lang w:val="en-US"/>
        </w:rPr>
        <w:t xml:space="preserve"> </w:t>
      </w:r>
      <w:r w:rsidR="007942D6">
        <w:rPr>
          <w:color w:val="000000" w:themeColor="text1"/>
          <w:lang w:val="en-US"/>
        </w:rPr>
        <w:t xml:space="preserve">Further, managers should try to improve the innovativeness of their organizations. Customer pressure towards environmental and social issue is continuously growing and </w:t>
      </w:r>
      <w:r w:rsidR="007942D6" w:rsidRPr="00A51492">
        <w:rPr>
          <w:color w:val="000000" w:themeColor="text1"/>
          <w:lang w:val="en-US" w:eastAsia="zh-CN"/>
        </w:rPr>
        <w:t xml:space="preserve">“it is increasingly clear that organizations will need to deal with environmental and social issues” </w:t>
      </w:r>
      <w:r w:rsidR="007942D6">
        <w:rPr>
          <w:color w:val="000000" w:themeColor="text1"/>
          <w:lang w:val="en-US" w:eastAsia="zh-CN"/>
        </w:rPr>
        <w:fldChar w:fldCharType="begin"/>
      </w:r>
      <w:r w:rsidR="007942D6">
        <w:rPr>
          <w:color w:val="000000" w:themeColor="text1"/>
          <w:lang w:val="en-US" w:eastAsia="zh-CN"/>
        </w:rPr>
        <w:instrText xml:space="preserve"> ADDIN EN.CITE &lt;EndNote&gt;&lt;Cite&gt;&lt;Author&gt;Pagell&lt;/Author&gt;&lt;Year&gt;2009&lt;/Year&gt;&lt;RecNum&gt;893&lt;/RecNum&gt;&lt;DisplayText&gt;(Pagell and Wu, 2009)&lt;/DisplayText&gt;&lt;record&gt;&lt;rec-number&gt;893&lt;/rec-number&gt;&lt;foreign-keys&gt;&lt;key app="EN" db-id="dzsr0svso2pv5uezfvhxvatiers9a2wttvts"&gt;893&lt;/key&gt;&lt;/foreign-keys&gt;&lt;ref-type name="Journal Article"&gt;17&lt;/ref-type&gt;&lt;contributors&gt;&lt;authors&gt;&lt;author&gt;Pagell, M.&lt;/author&gt;&lt;author&gt;Wu, Z.&lt;/author&gt;&lt;/authors&gt;&lt;/contributors&gt;&lt;titles&gt;&lt;title&gt;Building a more complete theory of sustainable supply chain management using case studies of 10 exemplars&lt;/title&gt;&lt;secondary-title&gt;Journal of Supply Chain Management&lt;/secondary-title&gt;&lt;/titles&gt;&lt;periodical&gt;&lt;full-title&gt;Journal of Supply Chain Management&lt;/full-title&gt;&lt;/periodical&gt;&lt;pages&gt;37-56&lt;/pages&gt;&lt;volume&gt;45&lt;/volume&gt;&lt;number&gt;2&lt;/number&gt;&lt;dates&gt;&lt;year&gt;2009&lt;/year&gt;&lt;/dates&gt;&lt;isbn&gt;1745-493X&lt;/isbn&gt;&lt;urls&gt;&lt;/urls&gt;&lt;/record&gt;&lt;/Cite&gt;&lt;/EndNote&gt;</w:instrText>
      </w:r>
      <w:r w:rsidR="007942D6">
        <w:rPr>
          <w:color w:val="000000" w:themeColor="text1"/>
          <w:lang w:val="en-US" w:eastAsia="zh-CN"/>
        </w:rPr>
        <w:fldChar w:fldCharType="separate"/>
      </w:r>
      <w:r w:rsidR="007942D6">
        <w:rPr>
          <w:noProof/>
          <w:color w:val="000000" w:themeColor="text1"/>
          <w:lang w:val="en-US" w:eastAsia="zh-CN"/>
        </w:rPr>
        <w:t>(</w:t>
      </w:r>
      <w:hyperlink w:anchor="_ENREF_56" w:tooltip="Pagell, 2009 #893" w:history="1">
        <w:r w:rsidR="00245469">
          <w:rPr>
            <w:noProof/>
            <w:color w:val="000000" w:themeColor="text1"/>
            <w:lang w:val="en-US" w:eastAsia="zh-CN"/>
          </w:rPr>
          <w:t>Pagell and Wu, 2009</w:t>
        </w:r>
      </w:hyperlink>
      <w:r w:rsidR="007942D6">
        <w:rPr>
          <w:noProof/>
          <w:color w:val="000000" w:themeColor="text1"/>
          <w:lang w:val="en-US" w:eastAsia="zh-CN"/>
        </w:rPr>
        <w:t>)</w:t>
      </w:r>
      <w:r w:rsidR="007942D6">
        <w:rPr>
          <w:color w:val="000000" w:themeColor="text1"/>
          <w:lang w:val="en-US" w:eastAsia="zh-CN"/>
        </w:rPr>
        <w:fldChar w:fldCharType="end"/>
      </w:r>
      <w:r w:rsidR="00D60104">
        <w:rPr>
          <w:noProof/>
          <w:color w:val="000000" w:themeColor="text1"/>
          <w:lang w:val="en-US" w:eastAsia="zh-CN"/>
        </w:rPr>
        <w:t>. Innovation resources</w:t>
      </w:r>
      <w:r w:rsidR="007942D6">
        <w:rPr>
          <w:noProof/>
          <w:color w:val="000000" w:themeColor="text1"/>
          <w:lang w:val="en-US" w:eastAsia="zh-CN"/>
        </w:rPr>
        <w:t xml:space="preserve"> </w:t>
      </w:r>
      <w:r w:rsidR="00D60104">
        <w:rPr>
          <w:noProof/>
          <w:color w:val="000000" w:themeColor="text1"/>
          <w:lang w:val="en-US" w:eastAsia="zh-CN"/>
        </w:rPr>
        <w:t xml:space="preserve">not just </w:t>
      </w:r>
      <w:r w:rsidR="007942D6">
        <w:rPr>
          <w:noProof/>
          <w:color w:val="000000" w:themeColor="text1"/>
          <w:lang w:val="en-US" w:eastAsia="zh-CN"/>
        </w:rPr>
        <w:t>facilitate the</w:t>
      </w:r>
      <w:r w:rsidR="00D60104">
        <w:rPr>
          <w:noProof/>
          <w:color w:val="000000" w:themeColor="text1"/>
          <w:lang w:val="en-US" w:eastAsia="zh-CN"/>
        </w:rPr>
        <w:t xml:space="preserve"> development of new practices</w:t>
      </w:r>
      <w:r w:rsidR="007942D6">
        <w:rPr>
          <w:noProof/>
          <w:color w:val="000000" w:themeColor="text1"/>
          <w:lang w:val="en-US" w:eastAsia="zh-CN"/>
        </w:rPr>
        <w:t xml:space="preserve"> (i.e., SPM)</w:t>
      </w:r>
      <w:r w:rsidR="00D60104">
        <w:rPr>
          <w:noProof/>
          <w:color w:val="000000" w:themeColor="text1"/>
          <w:lang w:val="en-US" w:eastAsia="zh-CN"/>
        </w:rPr>
        <w:t xml:space="preserve"> and capabilities</w:t>
      </w:r>
      <w:r w:rsidR="007942D6">
        <w:rPr>
          <w:noProof/>
          <w:color w:val="000000" w:themeColor="text1"/>
          <w:lang w:val="en-US" w:eastAsia="zh-CN"/>
        </w:rPr>
        <w:t xml:space="preserve"> that are </w:t>
      </w:r>
      <w:r w:rsidR="00D60104">
        <w:rPr>
          <w:noProof/>
          <w:color w:val="000000" w:themeColor="text1"/>
          <w:lang w:val="en-US" w:eastAsia="zh-CN"/>
        </w:rPr>
        <w:t xml:space="preserve">essential to the development of sustainable supply chains, but they also help the company in deal with the pressure posed by external stakeholders. The opportunities that lies behind sustainability can be more easily seen and exploited </w:t>
      </w:r>
      <w:r w:rsidR="00F93FE8">
        <w:rPr>
          <w:noProof/>
          <w:color w:val="000000" w:themeColor="text1"/>
          <w:lang w:val="en-US" w:eastAsia="zh-CN"/>
        </w:rPr>
        <w:t>when the company undertakes</w:t>
      </w:r>
      <w:r w:rsidR="00D60104">
        <w:rPr>
          <w:noProof/>
          <w:color w:val="000000" w:themeColor="text1"/>
          <w:lang w:val="en-US" w:eastAsia="zh-CN"/>
        </w:rPr>
        <w:t xml:space="preserve"> initiatives th</w:t>
      </w:r>
      <w:r w:rsidR="00F93FE8">
        <w:rPr>
          <w:noProof/>
          <w:color w:val="000000" w:themeColor="text1"/>
          <w:lang w:val="en-US" w:eastAsia="zh-CN"/>
        </w:rPr>
        <w:t xml:space="preserve">at allow to expand its </w:t>
      </w:r>
      <w:r w:rsidR="00D60104">
        <w:rPr>
          <w:noProof/>
          <w:color w:val="000000" w:themeColor="text1"/>
          <w:lang w:val="en-US" w:eastAsia="zh-CN"/>
        </w:rPr>
        <w:t xml:space="preserve">foresight </w:t>
      </w:r>
      <w:r w:rsidR="00F93FE8">
        <w:rPr>
          <w:noProof/>
          <w:color w:val="000000" w:themeColor="text1"/>
          <w:lang w:val="en-US" w:eastAsia="zh-CN"/>
        </w:rPr>
        <w:t xml:space="preserve">and its </w:t>
      </w:r>
      <w:r w:rsidR="00D60104">
        <w:rPr>
          <w:noProof/>
          <w:color w:val="000000" w:themeColor="text1"/>
          <w:lang w:val="en-US" w:eastAsia="zh-CN"/>
        </w:rPr>
        <w:t>le</w:t>
      </w:r>
      <w:r w:rsidR="00F93FE8">
        <w:rPr>
          <w:noProof/>
          <w:color w:val="000000" w:themeColor="text1"/>
          <w:lang w:val="en-US" w:eastAsia="zh-CN"/>
        </w:rPr>
        <w:t xml:space="preserve">arning orientation (e.g., scenario analysis, innovative ideas competions, MBOs, transparent analysis of </w:t>
      </w:r>
      <w:r w:rsidR="00F93FE8" w:rsidRPr="00F93FE8">
        <w:rPr>
          <w:noProof/>
          <w:color w:val="000000" w:themeColor="text1"/>
          <w:lang w:val="en-US" w:eastAsia="zh-CN"/>
        </w:rPr>
        <w:t>unsuccessful organizational endeavors</w:t>
      </w:r>
      <w:r w:rsidR="00F93FE8">
        <w:rPr>
          <w:noProof/>
          <w:color w:val="000000" w:themeColor="text1"/>
          <w:lang w:val="en-US" w:eastAsia="zh-CN"/>
        </w:rPr>
        <w:t>)</w:t>
      </w:r>
      <w:r w:rsidR="00D60104">
        <w:rPr>
          <w:noProof/>
          <w:color w:val="000000" w:themeColor="text1"/>
          <w:lang w:val="en-US" w:eastAsia="zh-CN"/>
        </w:rPr>
        <w:t xml:space="preserve">. </w:t>
      </w:r>
    </w:p>
    <w:p w14:paraId="649E1BE2" w14:textId="54521799" w:rsidR="00C829CB" w:rsidRPr="00C56706" w:rsidRDefault="000269DC" w:rsidP="006124DE">
      <w:pPr>
        <w:spacing w:after="60"/>
        <w:ind w:firstLine="357"/>
        <w:jc w:val="both"/>
        <w:rPr>
          <w:lang w:val="en-US"/>
        </w:rPr>
      </w:pPr>
      <w:r>
        <w:rPr>
          <w:color w:val="000000" w:themeColor="text1"/>
          <w:lang w:val="en-US"/>
        </w:rPr>
        <w:t xml:space="preserve">Our study points to a number of avenues for future research. First of all, our results suggest a mediation effect played by sustainable process management and supply management. However, our research design, a cross-sectional survey, does not allow the </w:t>
      </w:r>
      <w:r>
        <w:rPr>
          <w:color w:val="000000" w:themeColor="text1"/>
          <w:lang w:val="en-US"/>
        </w:rPr>
        <w:lastRenderedPageBreak/>
        <w:t xml:space="preserve">temporal sequence necessary to assess mediation. Future research should include longitudinal designs to provide conclusive evidence of our </w:t>
      </w:r>
      <w:r w:rsidR="007736FA">
        <w:rPr>
          <w:color w:val="000000" w:themeColor="text1"/>
          <w:lang w:val="en-US"/>
        </w:rPr>
        <w:t>model</w:t>
      </w:r>
      <w:r>
        <w:rPr>
          <w:color w:val="000000" w:themeColor="text1"/>
          <w:lang w:val="en-US"/>
        </w:rPr>
        <w:t xml:space="preserve">. Second, </w:t>
      </w:r>
      <w:r w:rsidR="007736FA">
        <w:rPr>
          <w:color w:val="000000" w:themeColor="text1"/>
          <w:lang w:val="en-US"/>
        </w:rPr>
        <w:t xml:space="preserve">in line with </w:t>
      </w:r>
      <w:r w:rsidR="00C34FDA">
        <w:rPr>
          <w:color w:val="000000" w:themeColor="text1"/>
          <w:lang w:val="en-US"/>
        </w:rPr>
        <w:t xml:space="preserve">the </w:t>
      </w:r>
      <w:r w:rsidR="007736FA">
        <w:rPr>
          <w:color w:val="000000" w:themeColor="text1"/>
          <w:lang w:val="en-US"/>
        </w:rPr>
        <w:t xml:space="preserve">literature, </w:t>
      </w:r>
      <w:r>
        <w:rPr>
          <w:color w:val="000000" w:themeColor="text1"/>
          <w:lang w:val="en-US"/>
        </w:rPr>
        <w:t>the rol</w:t>
      </w:r>
      <w:r w:rsidR="007736FA">
        <w:rPr>
          <w:color w:val="000000" w:themeColor="text1"/>
          <w:lang w:val="en-US"/>
        </w:rPr>
        <w:t>e of innovation resources appears to be relevant in SSCM</w:t>
      </w:r>
      <w:r>
        <w:rPr>
          <w:color w:val="000000" w:themeColor="text1"/>
          <w:lang w:val="en-US"/>
        </w:rPr>
        <w:t xml:space="preserve">. </w:t>
      </w:r>
      <w:r w:rsidR="0020092C">
        <w:rPr>
          <w:color w:val="000000" w:themeColor="text1"/>
          <w:lang w:val="en-US"/>
        </w:rPr>
        <w:t>The</w:t>
      </w:r>
      <w:r w:rsidR="007736FA">
        <w:rPr>
          <w:color w:val="000000" w:themeColor="text1"/>
          <w:lang w:val="en-US"/>
        </w:rPr>
        <w:t xml:space="preserve"> presence of innovation re</w:t>
      </w:r>
      <w:r w:rsidR="0020092C">
        <w:rPr>
          <w:color w:val="000000" w:themeColor="text1"/>
          <w:lang w:val="en-US"/>
        </w:rPr>
        <w:t>sources should be further investigated to understand if the</w:t>
      </w:r>
      <w:r w:rsidR="007736FA">
        <w:rPr>
          <w:color w:val="000000" w:themeColor="text1"/>
          <w:lang w:val="en-US"/>
        </w:rPr>
        <w:t>ir</w:t>
      </w:r>
      <w:r w:rsidR="0020092C">
        <w:rPr>
          <w:color w:val="000000" w:themeColor="text1"/>
          <w:lang w:val="en-US"/>
        </w:rPr>
        <w:t xml:space="preserve"> role limits to the development of intermediate capabilities </w:t>
      </w:r>
      <w:r w:rsidR="007736FA">
        <w:rPr>
          <w:color w:val="000000" w:themeColor="text1"/>
          <w:lang w:val="en-US"/>
        </w:rPr>
        <w:t>or they can positively impact</w:t>
      </w:r>
      <w:r w:rsidR="0020092C">
        <w:rPr>
          <w:color w:val="000000" w:themeColor="text1"/>
          <w:lang w:val="en-US"/>
        </w:rPr>
        <w:t xml:space="preserve"> </w:t>
      </w:r>
      <w:r w:rsidR="007736FA">
        <w:rPr>
          <w:color w:val="000000" w:themeColor="text1"/>
          <w:lang w:val="en-US"/>
        </w:rPr>
        <w:t xml:space="preserve">final </w:t>
      </w:r>
      <w:r w:rsidR="0020092C">
        <w:rPr>
          <w:color w:val="000000" w:themeColor="text1"/>
          <w:lang w:val="en-US"/>
        </w:rPr>
        <w:t>sustainability performance achieved by the company and its suppliers</w:t>
      </w:r>
      <w:r w:rsidR="007736FA">
        <w:rPr>
          <w:color w:val="000000" w:themeColor="text1"/>
          <w:lang w:val="en-US"/>
        </w:rPr>
        <w:t xml:space="preserve"> </w:t>
      </w:r>
      <w:r w:rsidR="007736FA">
        <w:rPr>
          <w:color w:val="000000" w:themeColor="text1"/>
          <w:lang w:val="en-US"/>
        </w:rPr>
        <w:fldChar w:fldCharType="begin"/>
      </w:r>
      <w:r w:rsidR="00D769F6">
        <w:rPr>
          <w:color w:val="000000" w:themeColor="text1"/>
          <w:lang w:val="en-US"/>
        </w:rPr>
        <w:instrText xml:space="preserve"> ADDIN EN.CITE &lt;EndNote&gt;&lt;Cite&gt;&lt;Author&gt;Christmann&lt;/Author&gt;&lt;Year&gt;2000&lt;/Year&gt;&lt;RecNum&gt;894&lt;/RecNum&gt;&lt;Prefix&gt;e.g.`, &lt;/Prefix&gt;&lt;DisplayText&gt;(e.g., Christmann, 2000)&lt;/DisplayText&gt;&lt;record&gt;&lt;rec-number&gt;894&lt;/rec-number&gt;&lt;foreign-keys&gt;&lt;key app="EN" db-id="dzsr0svso2pv5uezfvhxvatiers9a2wttvts"&gt;894&lt;/key&gt;&lt;/foreign-keys&gt;&lt;ref-type name="Journal Article"&gt;17&lt;/ref-type&gt;&lt;contributors&gt;&lt;authors&gt;&lt;author&gt;Christmann, P.&lt;/author&gt;&lt;/authors&gt;&lt;/contributors&gt;&lt;titles&gt;&lt;title&gt;Effects of&amp;quot; best practices&amp;quot; of environmental management on cost advantage: The role of complementary assets&lt;/title&gt;&lt;secondary-title&gt;Academy of Management Journal&lt;/secondary-title&gt;&lt;/titles&gt;&lt;periodical&gt;&lt;full-title&gt;Academy of management Journal&lt;/full-title&gt;&lt;/periodical&gt;&lt;pages&gt;663-680&lt;/pages&gt;&lt;dates&gt;&lt;year&gt;2000&lt;/year&gt;&lt;/dates&gt;&lt;isbn&gt;0001-4273&lt;/isbn&gt;&lt;urls&gt;&lt;/urls&gt;&lt;/record&gt;&lt;/Cite&gt;&lt;/EndNote&gt;</w:instrText>
      </w:r>
      <w:r w:rsidR="007736FA">
        <w:rPr>
          <w:color w:val="000000" w:themeColor="text1"/>
          <w:lang w:val="en-US"/>
        </w:rPr>
        <w:fldChar w:fldCharType="separate"/>
      </w:r>
      <w:r w:rsidR="007736FA">
        <w:rPr>
          <w:noProof/>
          <w:color w:val="000000" w:themeColor="text1"/>
          <w:lang w:val="en-US"/>
        </w:rPr>
        <w:t>(</w:t>
      </w:r>
      <w:hyperlink w:anchor="_ENREF_16" w:tooltip="Christmann, 2000 #894" w:history="1">
        <w:r w:rsidR="00245469">
          <w:rPr>
            <w:noProof/>
            <w:color w:val="000000" w:themeColor="text1"/>
            <w:lang w:val="en-US"/>
          </w:rPr>
          <w:t>e.g., Christmann, 2000</w:t>
        </w:r>
      </w:hyperlink>
      <w:r w:rsidR="007736FA">
        <w:rPr>
          <w:noProof/>
          <w:color w:val="000000" w:themeColor="text1"/>
          <w:lang w:val="en-US"/>
        </w:rPr>
        <w:t>)</w:t>
      </w:r>
      <w:r w:rsidR="007736FA">
        <w:rPr>
          <w:color w:val="000000" w:themeColor="text1"/>
          <w:lang w:val="en-US"/>
        </w:rPr>
        <w:fldChar w:fldCharType="end"/>
      </w:r>
      <w:r w:rsidR="0020092C">
        <w:rPr>
          <w:color w:val="000000" w:themeColor="text1"/>
          <w:lang w:val="en-US"/>
        </w:rPr>
        <w:t>. Third,</w:t>
      </w:r>
      <w:r>
        <w:rPr>
          <w:color w:val="000000" w:themeColor="text1"/>
          <w:lang w:val="en-US"/>
        </w:rPr>
        <w:t xml:space="preserve"> </w:t>
      </w:r>
      <w:r w:rsidR="008D2675">
        <w:rPr>
          <w:color w:val="000000" w:themeColor="text1"/>
          <w:lang w:val="en-US"/>
        </w:rPr>
        <w:t xml:space="preserve">data has been collected only in one country and thus, even if the data collection process has been properly and accurately designed, still a country effect could be </w:t>
      </w:r>
      <w:r w:rsidR="005F68E8">
        <w:rPr>
          <w:color w:val="000000" w:themeColor="text1"/>
          <w:lang w:val="en-US"/>
        </w:rPr>
        <w:t>possible. Further data collection in other countries could verify whether these results could be generalized. We argue that since some of our results are aligned with other empirical works developed in different countries</w:t>
      </w:r>
      <w:r w:rsidR="00C34FDA">
        <w:rPr>
          <w:color w:val="000000" w:themeColor="text1"/>
          <w:lang w:val="en-US"/>
        </w:rPr>
        <w:t xml:space="preserve"> </w:t>
      </w:r>
      <w:r w:rsidR="00C34FDA">
        <w:rPr>
          <w:color w:val="000000" w:themeColor="text1"/>
          <w:lang w:val="en-US"/>
        </w:rPr>
        <w:fldChar w:fldCharType="begin"/>
      </w:r>
      <w:r w:rsidR="00C34FDA">
        <w:rPr>
          <w:color w:val="000000" w:themeColor="text1"/>
          <w:lang w:val="en-US"/>
        </w:rPr>
        <w:instrText xml:space="preserve"> ADDIN EN.CITE &lt;EndNote&gt;&lt;Cite&gt;&lt;Author&gt;Gavronski&lt;/Author&gt;&lt;Year&gt;2011&lt;/Year&gt;&lt;RecNum&gt;675&lt;/RecNum&gt;&lt;DisplayText&gt;(Clemens and Douglas, 2006; 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Cite&gt;&lt;Author&gt;Clemens&lt;/Author&gt;&lt;Year&gt;2006&lt;/Year&gt;&lt;RecNum&gt;941&lt;/RecNum&gt;&lt;record&gt;&lt;rec-number&gt;941&lt;/rec-number&gt;&lt;foreign-keys&gt;&lt;key app="EN" db-id="dzsr0svso2pv5uezfvhxvatiers9a2wttvts"&gt;941&lt;/key&gt;&lt;/foreign-keys&gt;&lt;ref-type name="Journal Article"&gt;17&lt;/ref-type&gt;&lt;contributors&gt;&lt;authors&gt;&lt;author&gt;Clemens, B.&lt;/author&gt;&lt;author&gt;Douglas, T.J.&lt;/author&gt;&lt;/authors&gt;&lt;/contributors&gt;&lt;titles&gt;&lt;title&gt;Does coercion drive firms to adopt ‘voluntary’green initiatives? Relationships among coercion, superior firm resources, and voluntary green initiatives&lt;/title&gt;&lt;secondary-title&gt;Journal of Business Research&lt;/secondary-title&gt;&lt;/titles&gt;&lt;pages&gt;483-491&lt;/pages&gt;&lt;volume&gt;59&lt;/volume&gt;&lt;number&gt;4&lt;/number&gt;&lt;dates&gt;&lt;year&gt;2006&lt;/year&gt;&lt;/dates&gt;&lt;isbn&gt;0148-2963&lt;/isbn&gt;&lt;urls&gt;&lt;/urls&gt;&lt;/record&gt;&lt;/Cite&gt;&lt;/EndNote&gt;</w:instrText>
      </w:r>
      <w:r w:rsidR="00C34FDA">
        <w:rPr>
          <w:color w:val="000000" w:themeColor="text1"/>
          <w:lang w:val="en-US"/>
        </w:rPr>
        <w:fldChar w:fldCharType="separate"/>
      </w:r>
      <w:r w:rsidR="00C34FDA">
        <w:rPr>
          <w:noProof/>
          <w:color w:val="000000" w:themeColor="text1"/>
          <w:lang w:val="en-US"/>
        </w:rPr>
        <w:t>(</w:t>
      </w:r>
      <w:hyperlink w:anchor="_ENREF_20" w:tooltip="Clemens, 2006 #941" w:history="1">
        <w:r w:rsidR="00245469">
          <w:rPr>
            <w:noProof/>
            <w:color w:val="000000" w:themeColor="text1"/>
            <w:lang w:val="en-US"/>
          </w:rPr>
          <w:t>Clemens and Douglas, 2006</w:t>
        </w:r>
      </w:hyperlink>
      <w:r w:rsidR="00C34FDA">
        <w:rPr>
          <w:noProof/>
          <w:color w:val="000000" w:themeColor="text1"/>
          <w:lang w:val="en-US"/>
        </w:rPr>
        <w:t xml:space="preserve">; </w:t>
      </w:r>
      <w:hyperlink w:anchor="_ENREF_33" w:tooltip="Gavronski, 2011 #675" w:history="1">
        <w:r w:rsidR="00245469">
          <w:rPr>
            <w:noProof/>
            <w:color w:val="000000" w:themeColor="text1"/>
            <w:lang w:val="en-US"/>
          </w:rPr>
          <w:t>Gavronski et al., 2011</w:t>
        </w:r>
      </w:hyperlink>
      <w:r w:rsidR="00C34FDA">
        <w:rPr>
          <w:noProof/>
          <w:color w:val="000000" w:themeColor="text1"/>
          <w:lang w:val="en-US"/>
        </w:rPr>
        <w:t>)</w:t>
      </w:r>
      <w:r w:rsidR="00C34FDA">
        <w:rPr>
          <w:color w:val="000000" w:themeColor="text1"/>
          <w:lang w:val="en-US"/>
        </w:rPr>
        <w:fldChar w:fldCharType="end"/>
      </w:r>
      <w:r w:rsidR="005F68E8">
        <w:rPr>
          <w:color w:val="000000" w:themeColor="text1"/>
          <w:lang w:val="en-US"/>
        </w:rPr>
        <w:t xml:space="preserve">, generalizability should not be a major concern. A </w:t>
      </w:r>
      <w:r w:rsidR="0020092C">
        <w:rPr>
          <w:color w:val="000000" w:themeColor="text1"/>
          <w:lang w:val="en-US"/>
        </w:rPr>
        <w:t>final</w:t>
      </w:r>
      <w:r w:rsidR="005F68E8">
        <w:rPr>
          <w:color w:val="000000" w:themeColor="text1"/>
          <w:lang w:val="en-US"/>
        </w:rPr>
        <w:t xml:space="preserve"> issue is associated to the number of companies providing complete answers to our survey. Previous works allow us to consider the sample size acceptable for the purpose of this work</w:t>
      </w:r>
      <w:r w:rsidR="00C34FDA">
        <w:rPr>
          <w:color w:val="000000" w:themeColor="text1"/>
          <w:lang w:val="en-US"/>
        </w:rPr>
        <w:t xml:space="preserve"> </w:t>
      </w:r>
      <w:r w:rsidR="00C34FDA">
        <w:rPr>
          <w:color w:val="000000" w:themeColor="text1"/>
          <w:lang w:val="en-US"/>
        </w:rPr>
        <w:fldChar w:fldCharType="begin"/>
      </w:r>
      <w:r w:rsidR="00C34FDA">
        <w:rPr>
          <w:color w:val="000000" w:themeColor="text1"/>
          <w:lang w:val="en-US"/>
        </w:rPr>
        <w:instrText xml:space="preserve"> ADDIN EN.CITE &lt;EndNote&gt;&lt;Cite&gt;&lt;Author&gt;Paulraj&lt;/Author&gt;&lt;Year&gt;2011&lt;/Year&gt;&lt;RecNum&gt;1156&lt;/RecNum&gt;&lt;DisplayText&gt;(Paulraj, 2011)&lt;/DisplayText&gt;&lt;record&gt;&lt;rec-number&gt;1156&lt;/rec-number&gt;&lt;foreign-keys&gt;&lt;key app="EN" db-id="dzsr0svso2pv5uezfvhxvatiers9a2wttvts"&gt;1156&lt;/key&gt;&lt;/foreign-keys&gt;&lt;ref-type name="Journal Article"&gt;17&lt;/ref-type&gt;&lt;contributors&gt;&lt;authors&gt;&lt;author&gt;Paulraj, A.&lt;/author&gt;&lt;/authors&gt;&lt;/contributors&gt;&lt;titles&gt;&lt;title&gt;Understanding the relationships between internal resources and capabilities, sustainable supply management and organizational sustainability&lt;/title&gt;&lt;secondary-title&gt;Journal of Supply Chain Management&lt;/secondary-title&gt;&lt;/titles&gt;&lt;periodical&gt;&lt;full-title&gt;Journal of Supply Chain Management&lt;/full-title&gt;&lt;/periodical&gt;&lt;pages&gt;19-37&lt;/pages&gt;&lt;volume&gt;47&lt;/volume&gt;&lt;number&gt;1&lt;/number&gt;&lt;dates&gt;&lt;year&gt;2011&lt;/year&gt;&lt;/dates&gt;&lt;isbn&gt;1745-493X&lt;/isbn&gt;&lt;urls&gt;&lt;/urls&gt;&lt;/record&gt;&lt;/Cite&gt;&lt;/EndNote&gt;</w:instrText>
      </w:r>
      <w:r w:rsidR="00C34FDA">
        <w:rPr>
          <w:color w:val="000000" w:themeColor="text1"/>
          <w:lang w:val="en-US"/>
        </w:rPr>
        <w:fldChar w:fldCharType="separate"/>
      </w:r>
      <w:r w:rsidR="00C34FDA">
        <w:rPr>
          <w:noProof/>
          <w:color w:val="000000" w:themeColor="text1"/>
          <w:lang w:val="en-US"/>
        </w:rPr>
        <w:t>(</w:t>
      </w:r>
      <w:hyperlink w:anchor="_ENREF_57" w:tooltip="Paulraj, 2011 #1156" w:history="1">
        <w:r w:rsidR="00245469">
          <w:rPr>
            <w:noProof/>
            <w:color w:val="000000" w:themeColor="text1"/>
            <w:lang w:val="en-US"/>
          </w:rPr>
          <w:t>Paulraj, 2011</w:t>
        </w:r>
      </w:hyperlink>
      <w:r w:rsidR="00C34FDA">
        <w:rPr>
          <w:noProof/>
          <w:color w:val="000000" w:themeColor="text1"/>
          <w:lang w:val="en-US"/>
        </w:rPr>
        <w:t>)</w:t>
      </w:r>
      <w:r w:rsidR="00C34FDA">
        <w:rPr>
          <w:color w:val="000000" w:themeColor="text1"/>
          <w:lang w:val="en-US"/>
        </w:rPr>
        <w:fldChar w:fldCharType="end"/>
      </w:r>
      <w:r w:rsidR="005F68E8">
        <w:rPr>
          <w:color w:val="000000" w:themeColor="text1"/>
          <w:lang w:val="en-US"/>
        </w:rPr>
        <w:t>. Obviously, a wider sample would allow us to verify the reliability of our results.</w:t>
      </w:r>
      <w:r w:rsidR="00C829CB" w:rsidRPr="00C56706">
        <w:rPr>
          <w:lang w:val="en-US"/>
        </w:rPr>
        <w:br w:type="page"/>
      </w:r>
    </w:p>
    <w:p w14:paraId="20A096C1" w14:textId="77777777" w:rsidR="00C829CB" w:rsidRDefault="00C829CB" w:rsidP="001A16D5">
      <w:pPr>
        <w:pStyle w:val="Titolo4"/>
        <w:spacing w:before="0"/>
        <w:ind w:left="142" w:hanging="142"/>
        <w:rPr>
          <w:color w:val="000000" w:themeColor="text1"/>
          <w:sz w:val="24"/>
          <w:szCs w:val="24"/>
          <w:lang w:val="en-US"/>
        </w:rPr>
      </w:pPr>
      <w:r w:rsidRPr="001A16D5">
        <w:rPr>
          <w:color w:val="000000" w:themeColor="text1"/>
          <w:sz w:val="24"/>
          <w:szCs w:val="24"/>
          <w:lang w:val="en-US"/>
        </w:rPr>
        <w:lastRenderedPageBreak/>
        <w:t>References</w:t>
      </w:r>
    </w:p>
    <w:p w14:paraId="690520D3" w14:textId="77777777" w:rsidR="00245469" w:rsidRPr="001A16D5" w:rsidRDefault="00C829CB" w:rsidP="001A16D5">
      <w:pPr>
        <w:pStyle w:val="Titolo4"/>
        <w:spacing w:before="0" w:after="0"/>
        <w:ind w:left="142" w:hanging="142"/>
        <w:rPr>
          <w:b w:val="0"/>
          <w:noProof/>
          <w:color w:val="000000" w:themeColor="text1"/>
          <w:sz w:val="18"/>
          <w:szCs w:val="18"/>
          <w:lang w:val="en-US"/>
        </w:rPr>
      </w:pPr>
      <w:r w:rsidRPr="001A16D5">
        <w:rPr>
          <w:b w:val="0"/>
          <w:color w:val="000000" w:themeColor="text1"/>
          <w:sz w:val="18"/>
          <w:szCs w:val="18"/>
          <w:lang w:val="en-US"/>
        </w:rPr>
        <w:fldChar w:fldCharType="begin"/>
      </w:r>
      <w:r w:rsidRPr="001A16D5">
        <w:rPr>
          <w:b w:val="0"/>
          <w:color w:val="000000" w:themeColor="text1"/>
          <w:sz w:val="18"/>
          <w:szCs w:val="18"/>
          <w:lang w:val="en-US"/>
        </w:rPr>
        <w:instrText xml:space="preserve"> ADDIN EN.REFLIST </w:instrText>
      </w:r>
      <w:r w:rsidRPr="001A16D5">
        <w:rPr>
          <w:b w:val="0"/>
          <w:color w:val="000000" w:themeColor="text1"/>
          <w:sz w:val="18"/>
          <w:szCs w:val="18"/>
          <w:lang w:val="en-US"/>
        </w:rPr>
        <w:fldChar w:fldCharType="separate"/>
      </w:r>
      <w:bookmarkStart w:id="1" w:name="_ENREF_1"/>
      <w:r w:rsidR="00245469" w:rsidRPr="001A16D5">
        <w:rPr>
          <w:b w:val="0"/>
          <w:noProof/>
          <w:color w:val="000000" w:themeColor="text1"/>
          <w:sz w:val="18"/>
          <w:szCs w:val="18"/>
          <w:lang w:val="en-US"/>
        </w:rPr>
        <w:t>Ateş, M.A., Bloemhof, J., van Raaij, E.M., Wynstra, F., 2011. Proactive environmental strategy in a supply chain context: the mediating role of investments. International Journal of Production Research.</w:t>
      </w:r>
      <w:bookmarkEnd w:id="1"/>
    </w:p>
    <w:p w14:paraId="59A996FE"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 w:name="_ENREF_2"/>
      <w:r w:rsidRPr="001A16D5">
        <w:rPr>
          <w:b w:val="0"/>
          <w:noProof/>
          <w:color w:val="000000" w:themeColor="text1"/>
          <w:sz w:val="18"/>
          <w:szCs w:val="18"/>
          <w:lang w:val="en-US"/>
        </w:rPr>
        <w:t>Auger, P., Burke, P., Devinney, T.M., Louviere, J.J., 2003. What will consumers pay for social product features? Journal of Business Ethics 42, 281-304.</w:t>
      </w:r>
      <w:bookmarkEnd w:id="2"/>
    </w:p>
    <w:p w14:paraId="119256C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 w:name="_ENREF_3"/>
      <w:r w:rsidRPr="001A16D5">
        <w:rPr>
          <w:b w:val="0"/>
          <w:noProof/>
          <w:color w:val="000000" w:themeColor="text1"/>
          <w:sz w:val="18"/>
          <w:szCs w:val="18"/>
          <w:lang w:val="en-US"/>
        </w:rPr>
        <w:t>Bansal, P., Roth, K., 2000. Why companies go green: a model of ecological responsiveness. Academy of management Journal, 717-736.</w:t>
      </w:r>
      <w:bookmarkEnd w:id="3"/>
    </w:p>
    <w:p w14:paraId="58915399"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 w:name="_ENREF_4"/>
      <w:r w:rsidRPr="001A16D5">
        <w:rPr>
          <w:b w:val="0"/>
          <w:noProof/>
          <w:color w:val="000000" w:themeColor="text1"/>
          <w:sz w:val="18"/>
          <w:szCs w:val="18"/>
          <w:lang w:val="en-US"/>
        </w:rPr>
        <w:t>Barclay, D.W., 1991. Interdepartmental conflict in organizational buying: the impact of the organizational context. Journal of Marketing Research, 145-159.</w:t>
      </w:r>
      <w:bookmarkEnd w:id="4"/>
    </w:p>
    <w:p w14:paraId="0C76E3D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 w:name="_ENREF_5"/>
      <w:r w:rsidRPr="001A16D5">
        <w:rPr>
          <w:b w:val="0"/>
          <w:noProof/>
          <w:color w:val="000000" w:themeColor="text1"/>
          <w:sz w:val="18"/>
          <w:szCs w:val="18"/>
          <w:lang w:val="en-US"/>
        </w:rPr>
        <w:t>Barney, J., 1991. Firm resources and sustained competitive advantage. Journal of Management 17, 99.</w:t>
      </w:r>
      <w:bookmarkEnd w:id="5"/>
    </w:p>
    <w:p w14:paraId="4CF0B79F"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 w:name="_ENREF_6"/>
      <w:r w:rsidRPr="001A16D5">
        <w:rPr>
          <w:b w:val="0"/>
          <w:noProof/>
          <w:color w:val="000000" w:themeColor="text1"/>
          <w:sz w:val="18"/>
          <w:szCs w:val="18"/>
          <w:lang w:val="en-US"/>
        </w:rPr>
        <w:t>Baron, R.M., Kenny, D.A., 1986. The moderator-mediator variable distinction in social psychological research: Conceptual, strategic, and statistical considerations. Journal of personality and social psychology 51, 1173-1182.</w:t>
      </w:r>
      <w:bookmarkEnd w:id="6"/>
    </w:p>
    <w:p w14:paraId="1E06E0E5"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 w:name="_ENREF_7"/>
      <w:r w:rsidRPr="001A16D5">
        <w:rPr>
          <w:b w:val="0"/>
          <w:noProof/>
          <w:color w:val="000000" w:themeColor="text1"/>
          <w:sz w:val="18"/>
          <w:szCs w:val="18"/>
          <w:lang w:val="en-US"/>
        </w:rPr>
        <w:t>Benbunan-Fich, R., 2001. Using protocol analysis to evaluate the usability of a commercial web site. Information &amp; Management 39, 151-163.</w:t>
      </w:r>
      <w:bookmarkEnd w:id="7"/>
    </w:p>
    <w:p w14:paraId="3D2B5F3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8" w:name="_ENREF_8"/>
      <w:r w:rsidRPr="001A16D5">
        <w:rPr>
          <w:b w:val="0"/>
          <w:noProof/>
          <w:color w:val="000000" w:themeColor="text1"/>
          <w:sz w:val="18"/>
          <w:szCs w:val="18"/>
          <w:lang w:val="en-US"/>
        </w:rPr>
        <w:t>Beske, P., 2012. Dynamic capabilities and sustainable supply chain management. International Journal of Physical Distribution &amp; Logistics Management 42, 372-387.</w:t>
      </w:r>
      <w:bookmarkEnd w:id="8"/>
    </w:p>
    <w:p w14:paraId="1A603320"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9" w:name="_ENREF_9"/>
      <w:r w:rsidRPr="001A16D5">
        <w:rPr>
          <w:b w:val="0"/>
          <w:noProof/>
          <w:color w:val="000000" w:themeColor="text1"/>
          <w:sz w:val="18"/>
          <w:szCs w:val="18"/>
          <w:lang w:val="en-US"/>
        </w:rPr>
        <w:t>Bowen, F.E., Cousins, P.D., Lamming, R.C., Farukt, A.C., 2001. The role of supply management capabilities in green supply. Production and Operations management 10, 174-189.</w:t>
      </w:r>
      <w:bookmarkEnd w:id="9"/>
    </w:p>
    <w:p w14:paraId="52DF14D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0" w:name="_ENREF_10"/>
      <w:r w:rsidRPr="001A16D5">
        <w:rPr>
          <w:b w:val="0"/>
          <w:noProof/>
          <w:color w:val="000000" w:themeColor="text1"/>
          <w:sz w:val="18"/>
          <w:szCs w:val="18"/>
          <w:lang w:val="en-US"/>
        </w:rPr>
        <w:t>Brickman, C., Ungerman, D., 2008. Climate change and supply chain management. McKinsey.</w:t>
      </w:r>
      <w:bookmarkEnd w:id="10"/>
    </w:p>
    <w:p w14:paraId="21ADC06C"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1" w:name="_ENREF_11"/>
      <w:r w:rsidRPr="001A16D5">
        <w:rPr>
          <w:b w:val="0"/>
          <w:noProof/>
          <w:color w:val="000000" w:themeColor="text1"/>
          <w:sz w:val="18"/>
          <w:szCs w:val="18"/>
          <w:lang w:val="en-US"/>
        </w:rPr>
        <w:t>Buysse, K., Verbeke, A., 2003. Proactive environmental strategies: A stakeholder management perspective. Strategic management journal 24, 453-470.</w:t>
      </w:r>
      <w:bookmarkEnd w:id="11"/>
    </w:p>
    <w:p w14:paraId="1DD7CFDA"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2" w:name="_ENREF_12"/>
      <w:r w:rsidRPr="001A16D5">
        <w:rPr>
          <w:b w:val="0"/>
          <w:noProof/>
          <w:color w:val="000000" w:themeColor="text1"/>
          <w:sz w:val="18"/>
          <w:szCs w:val="18"/>
          <w:lang w:val="en-US"/>
        </w:rPr>
        <w:t>Calantone, R.J., Cavusgil, S.T., Zhao, Y., 2002. Learning orientation, firm innovation capability, and firm performance. Industrial Marketing Management 31, 515-524.</w:t>
      </w:r>
      <w:bookmarkEnd w:id="12"/>
    </w:p>
    <w:p w14:paraId="6CCB6345"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3" w:name="_ENREF_13"/>
      <w:r w:rsidRPr="001A16D5">
        <w:rPr>
          <w:b w:val="0"/>
          <w:noProof/>
          <w:color w:val="000000" w:themeColor="text1"/>
          <w:sz w:val="18"/>
          <w:szCs w:val="18"/>
          <w:lang w:val="en-US"/>
        </w:rPr>
        <w:t>Carter, C.R., Jennings, M.M., 2004. The role of purchasing in corporate social responsibility: a structural equation analysis. Journal of Business Logistics 25, 145-186.</w:t>
      </w:r>
      <w:bookmarkEnd w:id="13"/>
    </w:p>
    <w:p w14:paraId="7463BAAA"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4" w:name="_ENREF_14"/>
      <w:r w:rsidRPr="001A16D5">
        <w:rPr>
          <w:b w:val="0"/>
          <w:noProof/>
          <w:color w:val="000000" w:themeColor="text1"/>
          <w:sz w:val="18"/>
          <w:szCs w:val="18"/>
          <w:lang w:val="en-US"/>
        </w:rPr>
        <w:t>Carter, C.R., Rogers, D.S., 2008. A framework of sustainable supply chain management: moving toward new theory. International Journal of Physical Distribution &amp; Logistics Management 38, 360-387.</w:t>
      </w:r>
      <w:bookmarkEnd w:id="14"/>
    </w:p>
    <w:p w14:paraId="21EFE59C"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5" w:name="_ENREF_15"/>
      <w:r w:rsidRPr="001A16D5">
        <w:rPr>
          <w:b w:val="0"/>
          <w:noProof/>
          <w:color w:val="000000" w:themeColor="text1"/>
          <w:sz w:val="18"/>
          <w:szCs w:val="18"/>
          <w:lang w:val="en-US"/>
        </w:rPr>
        <w:t>Chin, W.W., 1998. The partial least squares approach to structural equation modeling. Modern methods for business research 295, 336.</w:t>
      </w:r>
      <w:bookmarkEnd w:id="15"/>
    </w:p>
    <w:p w14:paraId="7234EA9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6" w:name="_ENREF_16"/>
      <w:r w:rsidRPr="001A16D5">
        <w:rPr>
          <w:b w:val="0"/>
          <w:noProof/>
          <w:color w:val="000000" w:themeColor="text1"/>
          <w:sz w:val="18"/>
          <w:szCs w:val="18"/>
          <w:lang w:val="en-US"/>
        </w:rPr>
        <w:t>Christmann, P., 2000. Effects of" best practices" of environmental management on cost advantage: The role of complementary assets. Academy of management Journal, 663-680.</w:t>
      </w:r>
      <w:bookmarkEnd w:id="16"/>
    </w:p>
    <w:p w14:paraId="157A8039"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7" w:name="_ENREF_17"/>
      <w:r w:rsidRPr="001A16D5">
        <w:rPr>
          <w:b w:val="0"/>
          <w:noProof/>
          <w:color w:val="000000" w:themeColor="text1"/>
          <w:sz w:val="18"/>
          <w:szCs w:val="18"/>
          <w:lang w:val="en-US"/>
        </w:rPr>
        <w:t>Christmann, P., 2004. Multinational companies and the natural environment: Determinants of global environmental policy standardization. The Academy of Management Journal, 747-760.</w:t>
      </w:r>
      <w:bookmarkEnd w:id="17"/>
    </w:p>
    <w:p w14:paraId="353F001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8" w:name="_ENREF_18"/>
      <w:r w:rsidRPr="001A16D5">
        <w:rPr>
          <w:b w:val="0"/>
          <w:noProof/>
          <w:color w:val="000000" w:themeColor="text1"/>
          <w:sz w:val="18"/>
          <w:szCs w:val="18"/>
          <w:lang w:val="en-US"/>
        </w:rPr>
        <w:t>Ciliberti, F., Pontrandolfo, P., Scozzi, B., 2008. Investigating corporate social responsibility in supply chains: a SME perspective. Journal of Cleaner Production 16, 1579-1588.</w:t>
      </w:r>
      <w:bookmarkEnd w:id="18"/>
    </w:p>
    <w:p w14:paraId="10E34CB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19" w:name="_ENREF_19"/>
      <w:r w:rsidRPr="001A16D5">
        <w:rPr>
          <w:b w:val="0"/>
          <w:noProof/>
          <w:color w:val="000000" w:themeColor="text1"/>
          <w:sz w:val="18"/>
          <w:szCs w:val="18"/>
          <w:lang w:val="en-US"/>
        </w:rPr>
        <w:t>Clarkson, M.E., 1995. A stakeholder framework for analyzing and evaluating corporate social performance. Academy of Management Review 20, 92-117.</w:t>
      </w:r>
      <w:bookmarkEnd w:id="19"/>
    </w:p>
    <w:p w14:paraId="6916671D"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0" w:name="_ENREF_20"/>
      <w:r w:rsidRPr="001A16D5">
        <w:rPr>
          <w:b w:val="0"/>
          <w:noProof/>
          <w:color w:val="000000" w:themeColor="text1"/>
          <w:sz w:val="18"/>
          <w:szCs w:val="18"/>
          <w:lang w:val="en-US"/>
        </w:rPr>
        <w:t>Clemens, B., Douglas, T.J., 2006. Does coercion drive firms to adopt ‘voluntary’green initiatives? Relationships among coercion, superior firm resources, and voluntary green initiatives. Journal of Business Research 59, 483-491.</w:t>
      </w:r>
      <w:bookmarkEnd w:id="20"/>
    </w:p>
    <w:p w14:paraId="69CA4D7D"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1" w:name="_ENREF_21"/>
      <w:r w:rsidRPr="001A16D5">
        <w:rPr>
          <w:b w:val="0"/>
          <w:noProof/>
          <w:color w:val="000000" w:themeColor="text1"/>
          <w:sz w:val="18"/>
          <w:szCs w:val="18"/>
          <w:lang w:val="en-US"/>
        </w:rPr>
        <w:t>Cohen, J., 1988. Statistical power analysis for the behavioral sciences. Lawrence Erlbaum.</w:t>
      </w:r>
      <w:bookmarkEnd w:id="21"/>
    </w:p>
    <w:p w14:paraId="6BE4294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2" w:name="_ENREF_22"/>
      <w:r w:rsidRPr="001A16D5">
        <w:rPr>
          <w:b w:val="0"/>
          <w:noProof/>
          <w:color w:val="000000" w:themeColor="text1"/>
          <w:sz w:val="18"/>
          <w:szCs w:val="18"/>
          <w:lang w:val="en-US"/>
        </w:rPr>
        <w:t>Cox, J., Sarkis, J., Wells, W., 1999. Exploring organizational recycling market development: The Texas-Mexico border. Greener Marketing: A Global Perspective on Greener Marketing Practice. Greenleaf Publishing, Sheffield, UK, 381-394.</w:t>
      </w:r>
      <w:bookmarkEnd w:id="22"/>
    </w:p>
    <w:p w14:paraId="171321F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3" w:name="_ENREF_23"/>
      <w:r w:rsidRPr="001A16D5">
        <w:rPr>
          <w:b w:val="0"/>
          <w:noProof/>
          <w:color w:val="000000" w:themeColor="text1"/>
          <w:sz w:val="18"/>
          <w:szCs w:val="18"/>
          <w:lang w:val="en-US"/>
        </w:rPr>
        <w:t>Deephouse, D.L., Heugens, P.P., 2009. Linking social issues to organizational impact: The role of infomediaries and the infomediary process. Journal of Business Ethics 86, 541-553.</w:t>
      </w:r>
      <w:bookmarkEnd w:id="23"/>
    </w:p>
    <w:p w14:paraId="5CDE276F"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4" w:name="_ENREF_24"/>
      <w:r w:rsidRPr="001A16D5">
        <w:rPr>
          <w:b w:val="0"/>
          <w:noProof/>
          <w:color w:val="000000" w:themeColor="text1"/>
          <w:sz w:val="18"/>
          <w:szCs w:val="18"/>
          <w:lang w:val="en-US"/>
        </w:rPr>
        <w:t>Dierickx, I., Cool, K., 1989. Asset stock accumulation and sustainability of competitive advantage. Management Science 35, 1504-1511.</w:t>
      </w:r>
      <w:bookmarkEnd w:id="24"/>
    </w:p>
    <w:p w14:paraId="5B96C5DC"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5" w:name="_ENREF_25"/>
      <w:r w:rsidRPr="001A16D5">
        <w:rPr>
          <w:b w:val="0"/>
          <w:noProof/>
          <w:color w:val="000000" w:themeColor="text1"/>
          <w:sz w:val="18"/>
          <w:szCs w:val="18"/>
          <w:lang w:val="en-US"/>
        </w:rPr>
        <w:t>Dillman, D.A., 2007. Mail and internet surveys: The tailored design method. John Wiley &amp; Sons Inc.</w:t>
      </w:r>
      <w:bookmarkEnd w:id="25"/>
    </w:p>
    <w:p w14:paraId="34F723E4"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6" w:name="_ENREF_26"/>
      <w:r w:rsidRPr="001A16D5">
        <w:rPr>
          <w:b w:val="0"/>
          <w:noProof/>
          <w:color w:val="000000" w:themeColor="text1"/>
          <w:sz w:val="18"/>
          <w:szCs w:val="18"/>
          <w:lang w:val="en-US"/>
        </w:rPr>
        <w:t>Ehrgott, M., Reimann, F., Kaufmann, L., Carter, C.R., 2011. Social sustainability in selecting emerging economy suppliers. Journal of Business Ethics 98, 99-119.</w:t>
      </w:r>
      <w:bookmarkEnd w:id="26"/>
    </w:p>
    <w:p w14:paraId="028C1284"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7" w:name="_ENREF_27"/>
      <w:r w:rsidRPr="001A16D5">
        <w:rPr>
          <w:b w:val="0"/>
          <w:noProof/>
          <w:color w:val="000000" w:themeColor="text1"/>
          <w:sz w:val="18"/>
          <w:szCs w:val="18"/>
          <w:lang w:val="en-US"/>
        </w:rPr>
        <w:t>Faul, F., Erdfelder, E., Lang, A.G., Buchner, A., 2007. G* Power 3: A flexible statistical power analysis program for the social, behavioral, and biomedical sciences. Behavior Research Methods 39, 175-191.</w:t>
      </w:r>
      <w:bookmarkEnd w:id="27"/>
    </w:p>
    <w:p w14:paraId="1F0B832A"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8" w:name="_ENREF_28"/>
      <w:r w:rsidRPr="001A16D5">
        <w:rPr>
          <w:b w:val="0"/>
          <w:noProof/>
          <w:color w:val="000000" w:themeColor="text1"/>
          <w:sz w:val="18"/>
          <w:szCs w:val="18"/>
          <w:lang w:val="en-US"/>
        </w:rPr>
        <w:t>Fornell, C., Larcker, D.F., 1981. Evaluating structural equation models with unobservable variables and measurement error. Journal of Marketing Research, 39-50.</w:t>
      </w:r>
      <w:bookmarkEnd w:id="28"/>
    </w:p>
    <w:p w14:paraId="179A8A06"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29" w:name="_ENREF_29"/>
      <w:r w:rsidRPr="001A16D5">
        <w:rPr>
          <w:b w:val="0"/>
          <w:noProof/>
          <w:color w:val="000000" w:themeColor="text1"/>
          <w:sz w:val="18"/>
          <w:szCs w:val="18"/>
          <w:lang w:val="en-US"/>
        </w:rPr>
        <w:t>Forza, C., 2002. Survey research in operations management: a process-based perspective. International Journal of Operations &amp; Production Management 22, 152-194.</w:t>
      </w:r>
      <w:bookmarkEnd w:id="29"/>
    </w:p>
    <w:p w14:paraId="0C85F0DE"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0" w:name="_ENREF_30"/>
      <w:r w:rsidRPr="001A16D5">
        <w:rPr>
          <w:b w:val="0"/>
          <w:noProof/>
          <w:color w:val="000000" w:themeColor="text1"/>
          <w:sz w:val="18"/>
          <w:szCs w:val="18"/>
          <w:lang w:val="en-US"/>
        </w:rPr>
        <w:t>Freeman, R.E., 1984. Strategic management: A stakeholder approach. Marshfield, MA: Pitman.</w:t>
      </w:r>
      <w:bookmarkEnd w:id="30"/>
    </w:p>
    <w:p w14:paraId="61C6B62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1" w:name="_ENREF_31"/>
      <w:r w:rsidRPr="001A16D5">
        <w:rPr>
          <w:b w:val="0"/>
          <w:noProof/>
          <w:color w:val="000000" w:themeColor="text1"/>
          <w:sz w:val="18"/>
          <w:szCs w:val="18"/>
          <w:lang w:val="en-US"/>
        </w:rPr>
        <w:t>Garriga, E., Melé, D., 2004. Corporate social responsibility theories: mapping the territory. Journal of Business Ethics 53, 51-71.</w:t>
      </w:r>
      <w:bookmarkEnd w:id="31"/>
    </w:p>
    <w:p w14:paraId="689E3E18"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2" w:name="_ENREF_32"/>
      <w:r w:rsidRPr="001A16D5">
        <w:rPr>
          <w:b w:val="0"/>
          <w:noProof/>
          <w:color w:val="000000" w:themeColor="text1"/>
          <w:sz w:val="18"/>
          <w:szCs w:val="18"/>
          <w:lang w:val="en-US"/>
        </w:rPr>
        <w:t>Gavetti, G., 2012. PERSPECTIVE—Toward a Behavioral Theory of Strategy. Organization Science 23, 267-285.</w:t>
      </w:r>
      <w:bookmarkEnd w:id="32"/>
    </w:p>
    <w:p w14:paraId="430DD3B9"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3" w:name="_ENREF_33"/>
      <w:r w:rsidRPr="001A16D5">
        <w:rPr>
          <w:b w:val="0"/>
          <w:noProof/>
          <w:color w:val="000000" w:themeColor="text1"/>
          <w:sz w:val="18"/>
          <w:szCs w:val="18"/>
          <w:lang w:val="en-US"/>
        </w:rPr>
        <w:t>Gavronski, I., Klassen, R.D., Vachon, S., Nascimento, L.F.M., 2011. A resource-based view of green supply management. Transportation Research Part E: Logistics and Transportation Review.</w:t>
      </w:r>
      <w:bookmarkEnd w:id="33"/>
    </w:p>
    <w:p w14:paraId="479B806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4" w:name="_ENREF_34"/>
      <w:r w:rsidRPr="001A16D5">
        <w:rPr>
          <w:b w:val="0"/>
          <w:noProof/>
          <w:color w:val="000000" w:themeColor="text1"/>
          <w:sz w:val="18"/>
          <w:szCs w:val="18"/>
          <w:lang w:val="it-IT"/>
        </w:rPr>
        <w:t>González</w:t>
      </w:r>
      <w:r w:rsidRPr="001A16D5">
        <w:rPr>
          <w:rFonts w:ascii="Cambria Math" w:hAnsi="Cambria Math" w:cs="Cambria Math"/>
          <w:b w:val="0"/>
          <w:noProof/>
          <w:color w:val="000000" w:themeColor="text1"/>
          <w:sz w:val="18"/>
          <w:szCs w:val="18"/>
          <w:lang w:val="it-IT"/>
        </w:rPr>
        <w:t>‐</w:t>
      </w:r>
      <w:r w:rsidRPr="001A16D5">
        <w:rPr>
          <w:b w:val="0"/>
          <w:noProof/>
          <w:color w:val="000000" w:themeColor="text1"/>
          <w:sz w:val="18"/>
          <w:szCs w:val="18"/>
          <w:lang w:val="it-IT"/>
        </w:rPr>
        <w:t>Benito, J., González</w:t>
      </w:r>
      <w:r w:rsidRPr="001A16D5">
        <w:rPr>
          <w:rFonts w:ascii="Cambria Math" w:hAnsi="Cambria Math" w:cs="Cambria Math"/>
          <w:b w:val="0"/>
          <w:noProof/>
          <w:color w:val="000000" w:themeColor="text1"/>
          <w:sz w:val="18"/>
          <w:szCs w:val="18"/>
          <w:lang w:val="it-IT"/>
        </w:rPr>
        <w:t>‐</w:t>
      </w:r>
      <w:r w:rsidRPr="001A16D5">
        <w:rPr>
          <w:b w:val="0"/>
          <w:noProof/>
          <w:color w:val="000000" w:themeColor="text1"/>
          <w:sz w:val="18"/>
          <w:szCs w:val="18"/>
          <w:lang w:val="it-IT"/>
        </w:rPr>
        <w:t xml:space="preserve">Benito, Ó., 2006. </w:t>
      </w:r>
      <w:r w:rsidRPr="001A16D5">
        <w:rPr>
          <w:b w:val="0"/>
          <w:noProof/>
          <w:color w:val="000000" w:themeColor="text1"/>
          <w:sz w:val="18"/>
          <w:szCs w:val="18"/>
          <w:lang w:val="en-US"/>
        </w:rPr>
        <w:t>A review of determinant factors of environmental proactivity. Business Strategy and the Environment 15, 87-102.</w:t>
      </w:r>
      <w:bookmarkEnd w:id="34"/>
    </w:p>
    <w:p w14:paraId="6DE45224"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5" w:name="_ENREF_35"/>
      <w:r w:rsidRPr="001A16D5">
        <w:rPr>
          <w:b w:val="0"/>
          <w:noProof/>
          <w:color w:val="000000" w:themeColor="text1"/>
          <w:sz w:val="18"/>
          <w:szCs w:val="18"/>
          <w:lang w:val="en-US"/>
        </w:rPr>
        <w:t>Hair, J.F., Black, W.C., Babin, B.J., Anderson, R.E., Tatham, R.L., 1998. Multivariate data analysis. Prentice hall Upper Saddle River, NJ.</w:t>
      </w:r>
      <w:bookmarkEnd w:id="35"/>
    </w:p>
    <w:p w14:paraId="36CA4008"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6" w:name="_ENREF_36"/>
      <w:r w:rsidRPr="001A16D5">
        <w:rPr>
          <w:b w:val="0"/>
          <w:noProof/>
          <w:color w:val="000000" w:themeColor="text1"/>
          <w:sz w:val="18"/>
          <w:szCs w:val="18"/>
          <w:lang w:val="en-US"/>
        </w:rPr>
        <w:lastRenderedPageBreak/>
        <w:t>Hajmohammad, S., Vachon, S., Klassen, R.D., Gavronski, I., 2012. Lean management and supply management: Their role in green practices and performance. Journal of Cleaner Production.</w:t>
      </w:r>
      <w:bookmarkEnd w:id="36"/>
    </w:p>
    <w:p w14:paraId="1B2C2C28"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7" w:name="_ENREF_37"/>
      <w:r w:rsidRPr="001A16D5">
        <w:rPr>
          <w:b w:val="0"/>
          <w:noProof/>
          <w:color w:val="000000" w:themeColor="text1"/>
          <w:sz w:val="18"/>
          <w:szCs w:val="18"/>
          <w:lang w:val="en-US"/>
        </w:rPr>
        <w:t>Harman, H.H., 1976. Modern factor analysis. University of Chicago Press.</w:t>
      </w:r>
      <w:bookmarkEnd w:id="37"/>
    </w:p>
    <w:p w14:paraId="2BF0B337"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8" w:name="_ENREF_38"/>
      <w:r w:rsidRPr="001A16D5">
        <w:rPr>
          <w:b w:val="0"/>
          <w:noProof/>
          <w:color w:val="000000" w:themeColor="text1"/>
          <w:sz w:val="18"/>
          <w:szCs w:val="18"/>
          <w:lang w:val="en-US"/>
        </w:rPr>
        <w:t>Henriques, I., Sadorsky, P., 1999. The relationship between environmental committment and managerial perceptions of stakeholder importance. Academy of management Journal 42, 87-99.</w:t>
      </w:r>
      <w:bookmarkEnd w:id="38"/>
    </w:p>
    <w:p w14:paraId="53B0F7FA"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39" w:name="_ENREF_39"/>
      <w:r w:rsidRPr="001A16D5">
        <w:rPr>
          <w:b w:val="0"/>
          <w:noProof/>
          <w:color w:val="000000" w:themeColor="text1"/>
          <w:sz w:val="18"/>
          <w:szCs w:val="18"/>
          <w:lang w:val="en-US"/>
        </w:rPr>
        <w:t>Henseler, J., Fassott, G., 2010. Testing moderating effects in PLS path models: An illustration of available procedures. Handbook of Partial Least Squares, 713-735.</w:t>
      </w:r>
      <w:bookmarkEnd w:id="39"/>
    </w:p>
    <w:p w14:paraId="4CB7CD44"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0" w:name="_ENREF_40"/>
      <w:r w:rsidRPr="001A16D5">
        <w:rPr>
          <w:b w:val="0"/>
          <w:noProof/>
          <w:color w:val="000000" w:themeColor="text1"/>
          <w:sz w:val="18"/>
          <w:szCs w:val="18"/>
          <w:lang w:val="en-US"/>
        </w:rPr>
        <w:t>Holcomb, T.R., Holmes Jr, R.M., Connelly, B.L., 2009. Making the most of what you have: managerial ability as a source of resource value creation. Strategic management journal 30, 457-485.</w:t>
      </w:r>
      <w:bookmarkEnd w:id="40"/>
    </w:p>
    <w:p w14:paraId="66A1A166"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1" w:name="_ENREF_41"/>
      <w:r w:rsidRPr="001A16D5">
        <w:rPr>
          <w:b w:val="0"/>
          <w:noProof/>
          <w:color w:val="000000" w:themeColor="text1"/>
          <w:sz w:val="18"/>
          <w:szCs w:val="18"/>
          <w:lang w:val="en-US"/>
        </w:rPr>
        <w:t>Hulland, J., 1999. Use of partial least squares (PLS) in strategic management research: A review of four recent studies. Strategic management journal 20, 195-204.</w:t>
      </w:r>
      <w:bookmarkEnd w:id="41"/>
    </w:p>
    <w:p w14:paraId="2B7C8BBE"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2" w:name="_ENREF_42"/>
      <w:r w:rsidRPr="001A16D5">
        <w:rPr>
          <w:b w:val="0"/>
          <w:noProof/>
          <w:color w:val="000000" w:themeColor="text1"/>
          <w:sz w:val="18"/>
          <w:szCs w:val="18"/>
          <w:lang w:val="en-US"/>
        </w:rPr>
        <w:t>Hult, G.T.M., 1998. Managing the International Strategic Sourcing Process as a Market</w:t>
      </w:r>
      <w:r w:rsidRPr="001A16D5">
        <w:rPr>
          <w:rFonts w:ascii="Cambria Math" w:hAnsi="Cambria Math" w:cs="Cambria Math"/>
          <w:b w:val="0"/>
          <w:noProof/>
          <w:color w:val="000000" w:themeColor="text1"/>
          <w:sz w:val="18"/>
          <w:szCs w:val="18"/>
          <w:lang w:val="en-US"/>
        </w:rPr>
        <w:t>‐</w:t>
      </w:r>
      <w:r w:rsidRPr="001A16D5">
        <w:rPr>
          <w:b w:val="0"/>
          <w:noProof/>
          <w:color w:val="000000" w:themeColor="text1"/>
          <w:sz w:val="18"/>
          <w:szCs w:val="18"/>
          <w:lang w:val="en-US"/>
        </w:rPr>
        <w:t>Driven Organizational Learning System*. Decision Sciences 29, 193-216.</w:t>
      </w:r>
      <w:bookmarkEnd w:id="42"/>
    </w:p>
    <w:p w14:paraId="3A3EEC31"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3" w:name="_ENREF_43"/>
      <w:r w:rsidRPr="001A16D5">
        <w:rPr>
          <w:b w:val="0"/>
          <w:noProof/>
          <w:color w:val="000000" w:themeColor="text1"/>
          <w:sz w:val="18"/>
          <w:szCs w:val="18"/>
          <w:lang w:val="en-US"/>
        </w:rPr>
        <w:t>Hult, G.T.M., Ketchen, D.J., 2003. Organizational learning as a strategic resource in supply management. Journal of Operations Management 21, 541-556.</w:t>
      </w:r>
      <w:bookmarkEnd w:id="43"/>
    </w:p>
    <w:p w14:paraId="006068A9"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4" w:name="_ENREF_44"/>
      <w:r w:rsidRPr="001A16D5">
        <w:rPr>
          <w:b w:val="0"/>
          <w:noProof/>
          <w:color w:val="000000" w:themeColor="text1"/>
          <w:sz w:val="18"/>
          <w:szCs w:val="18"/>
          <w:lang w:val="en-US"/>
        </w:rPr>
        <w:t>Hurley, R.F., Hult, G.T.M., 1998. Innovation, market orientation, and organizational learning: an integration and empirical examination. The Journal of Marketing, 42-54.</w:t>
      </w:r>
      <w:bookmarkEnd w:id="44"/>
    </w:p>
    <w:p w14:paraId="2FB7B787"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5" w:name="_ENREF_45"/>
      <w:r w:rsidRPr="001A16D5">
        <w:rPr>
          <w:b w:val="0"/>
          <w:noProof/>
          <w:color w:val="000000" w:themeColor="text1"/>
          <w:sz w:val="18"/>
          <w:szCs w:val="18"/>
          <w:lang w:val="en-US"/>
        </w:rPr>
        <w:t>International Chamber Of Commerce, 2007. ICC guidance on supply chain responsibility. Commission on Business in Society.</w:t>
      </w:r>
      <w:bookmarkEnd w:id="45"/>
    </w:p>
    <w:p w14:paraId="29531FC0"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6" w:name="_ENREF_46"/>
      <w:r w:rsidRPr="001A16D5">
        <w:rPr>
          <w:b w:val="0"/>
          <w:noProof/>
          <w:color w:val="000000" w:themeColor="text1"/>
          <w:sz w:val="18"/>
          <w:szCs w:val="18"/>
          <w:lang w:val="en-US"/>
        </w:rPr>
        <w:t>Kleindorfer, P.R., Singhal, K., Wassenhove, L.N., 2005. Sustainable operations management. Production and Operations management 14, 482-492.</w:t>
      </w:r>
      <w:bookmarkEnd w:id="46"/>
    </w:p>
    <w:p w14:paraId="14CC7FE7"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7" w:name="_ENREF_47"/>
      <w:r w:rsidRPr="001A16D5">
        <w:rPr>
          <w:b w:val="0"/>
          <w:noProof/>
          <w:color w:val="000000" w:themeColor="text1"/>
          <w:sz w:val="18"/>
          <w:szCs w:val="18"/>
          <w:lang w:val="en-US"/>
        </w:rPr>
        <w:t>Lamming, R., Hampson, J., 1996. The environment as a supply chain management issue. British Journal of Management 7, S45-S62.</w:t>
      </w:r>
      <w:bookmarkEnd w:id="47"/>
    </w:p>
    <w:p w14:paraId="6328985F"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8" w:name="_ENREF_48"/>
      <w:r w:rsidRPr="001A16D5">
        <w:rPr>
          <w:b w:val="0"/>
          <w:noProof/>
          <w:color w:val="000000" w:themeColor="text1"/>
          <w:sz w:val="18"/>
          <w:szCs w:val="18"/>
          <w:lang w:val="en-US"/>
        </w:rPr>
        <w:t>Lawson, B., Samson, D., 2001. Developing innovation capability in organisations: a dynamic capabilities approach. International Journal of Innovation Management 5, 377-400.</w:t>
      </w:r>
      <w:bookmarkEnd w:id="48"/>
    </w:p>
    <w:p w14:paraId="37E75AD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49" w:name="_ENREF_49"/>
      <w:r w:rsidRPr="001A16D5">
        <w:rPr>
          <w:b w:val="0"/>
          <w:noProof/>
          <w:color w:val="000000" w:themeColor="text1"/>
          <w:sz w:val="18"/>
          <w:szCs w:val="18"/>
          <w:lang w:val="en-US"/>
        </w:rPr>
        <w:t>Linton, J.D., Klassen, R., Jayaraman, V., 2007. Sustainable supply chains: an introduction. Journal of Operations Management 25, 1075-1082.</w:t>
      </w:r>
      <w:bookmarkEnd w:id="49"/>
    </w:p>
    <w:p w14:paraId="4B92899F"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0" w:name="_ENREF_50"/>
      <w:r w:rsidRPr="001A16D5">
        <w:rPr>
          <w:b w:val="0"/>
          <w:noProof/>
          <w:color w:val="000000" w:themeColor="text1"/>
          <w:sz w:val="18"/>
          <w:szCs w:val="18"/>
          <w:lang w:val="en-US"/>
        </w:rPr>
        <w:t>MacDonald, J.P., 2005. Strategic sustainable development using the ISO 14001 Standard. Journal of Cleaner Production 13, 631-643.</w:t>
      </w:r>
      <w:bookmarkEnd w:id="50"/>
    </w:p>
    <w:p w14:paraId="26A4C09E"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1" w:name="_ENREF_51"/>
      <w:r w:rsidRPr="001A16D5">
        <w:rPr>
          <w:b w:val="0"/>
          <w:noProof/>
          <w:color w:val="000000" w:themeColor="text1"/>
          <w:sz w:val="18"/>
          <w:szCs w:val="18"/>
          <w:lang w:val="en-US"/>
        </w:rPr>
        <w:t>MIT, 2009. The business of sustainability, In: MIT Sloan Management Review (Ed.).</w:t>
      </w:r>
      <w:bookmarkEnd w:id="51"/>
    </w:p>
    <w:p w14:paraId="2D856B3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2" w:name="_ENREF_52"/>
      <w:r w:rsidRPr="001A16D5">
        <w:rPr>
          <w:b w:val="0"/>
          <w:noProof/>
          <w:color w:val="000000" w:themeColor="text1"/>
          <w:sz w:val="18"/>
          <w:szCs w:val="18"/>
          <w:lang w:val="en-US"/>
        </w:rPr>
        <w:t>Mitchell, R.K., Agle, B.R., Wood, D.J., 1997. Toward a theory of stakeholder identification and salience: Defining the principle of who and what really counts. Academy of Management Review, 853-886.</w:t>
      </w:r>
      <w:bookmarkEnd w:id="52"/>
    </w:p>
    <w:p w14:paraId="392A6B34"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3" w:name="_ENREF_53"/>
      <w:r w:rsidRPr="001A16D5">
        <w:rPr>
          <w:b w:val="0"/>
          <w:noProof/>
          <w:color w:val="000000" w:themeColor="text1"/>
          <w:sz w:val="18"/>
          <w:szCs w:val="18"/>
          <w:lang w:val="en-US"/>
        </w:rPr>
        <w:t>Moorman, C., Miner, A.S., 1998. Organizational improvisation and organizational memory. Academy of Management Review, 698-723.</w:t>
      </w:r>
      <w:bookmarkEnd w:id="53"/>
    </w:p>
    <w:p w14:paraId="081FC7B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4" w:name="_ENREF_54"/>
      <w:r w:rsidRPr="001A16D5">
        <w:rPr>
          <w:b w:val="0"/>
          <w:noProof/>
          <w:color w:val="000000" w:themeColor="text1"/>
          <w:sz w:val="18"/>
          <w:szCs w:val="18"/>
          <w:lang w:val="en-US"/>
        </w:rPr>
        <w:t>Nawrocka, D., Brorson, T., Lindhqvist, T., 2009. ISO 14001 in environmental supply chain practices. Journal of Cleaner Production 17, 1435-1443.</w:t>
      </w:r>
      <w:bookmarkEnd w:id="54"/>
    </w:p>
    <w:p w14:paraId="25411EE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5" w:name="_ENREF_55"/>
      <w:r w:rsidRPr="001A16D5">
        <w:rPr>
          <w:b w:val="0"/>
          <w:noProof/>
          <w:color w:val="000000" w:themeColor="text1"/>
          <w:sz w:val="18"/>
          <w:szCs w:val="18"/>
          <w:lang w:val="en-US"/>
        </w:rPr>
        <w:t>Nunnally, J.C., Bernstein, I.H., Berge, J.M.F., 1967. Psychometric theory. McGraw-Hill New York.</w:t>
      </w:r>
      <w:bookmarkEnd w:id="55"/>
    </w:p>
    <w:p w14:paraId="319C378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6" w:name="_ENREF_56"/>
      <w:r w:rsidRPr="001A16D5">
        <w:rPr>
          <w:b w:val="0"/>
          <w:noProof/>
          <w:color w:val="000000" w:themeColor="text1"/>
          <w:sz w:val="18"/>
          <w:szCs w:val="18"/>
          <w:lang w:val="en-US"/>
        </w:rPr>
        <w:t>Pagell, M., Wu, Z., 2009. Building a more complete theory of sustainable supply chain management using case studies of 10 exemplars. Journal of Supply Chain Management 45, 37-56.</w:t>
      </w:r>
      <w:bookmarkEnd w:id="56"/>
    </w:p>
    <w:p w14:paraId="7DB0BAC0"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7" w:name="_ENREF_57"/>
      <w:r w:rsidRPr="001A16D5">
        <w:rPr>
          <w:b w:val="0"/>
          <w:noProof/>
          <w:color w:val="000000" w:themeColor="text1"/>
          <w:sz w:val="18"/>
          <w:szCs w:val="18"/>
          <w:lang w:val="en-US"/>
        </w:rPr>
        <w:t>Paulraj, A., 2011. Understanding the relationships between internal resources and capabilities, sustainable supply management and organizational sustainability. Journal of Supply Chain Management 47, 19-37.</w:t>
      </w:r>
      <w:bookmarkEnd w:id="57"/>
    </w:p>
    <w:p w14:paraId="0866F328"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8" w:name="_ENREF_58"/>
      <w:r w:rsidRPr="001A16D5">
        <w:rPr>
          <w:b w:val="0"/>
          <w:noProof/>
          <w:color w:val="000000" w:themeColor="text1"/>
          <w:sz w:val="18"/>
          <w:szCs w:val="18"/>
          <w:lang w:val="en-US"/>
        </w:rPr>
        <w:t>Peng, D.X., Lai, F., 2012. Using partial least squares in operations management research: A practical guideline and summary of past research. Journal of Operations Management.</w:t>
      </w:r>
      <w:bookmarkEnd w:id="58"/>
    </w:p>
    <w:p w14:paraId="1DB93C5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59" w:name="_ENREF_59"/>
      <w:r w:rsidRPr="001A16D5">
        <w:rPr>
          <w:b w:val="0"/>
          <w:noProof/>
          <w:color w:val="000000" w:themeColor="text1"/>
          <w:sz w:val="18"/>
          <w:szCs w:val="18"/>
          <w:lang w:val="en-US"/>
        </w:rPr>
        <w:t>Pindyck, R.S., Rubinfeld, D.L., 1981. Econometric models and economic forecasts.</w:t>
      </w:r>
      <w:bookmarkEnd w:id="59"/>
    </w:p>
    <w:p w14:paraId="6225C4C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0" w:name="_ENREF_60"/>
      <w:r w:rsidRPr="001A16D5">
        <w:rPr>
          <w:b w:val="0"/>
          <w:noProof/>
          <w:color w:val="000000" w:themeColor="text1"/>
          <w:sz w:val="18"/>
          <w:szCs w:val="18"/>
          <w:lang w:val="en-US"/>
        </w:rPr>
        <w:t>Podsakoff, P.M., MacKenzie, S.B., Lee, J.Y., Podsakoff, N.P., 2003. Common method biases in behavioral research: A critical review of the literature and recommended remedies. Journal of applied psychology 88, 879-903.</w:t>
      </w:r>
      <w:bookmarkEnd w:id="60"/>
    </w:p>
    <w:p w14:paraId="63CA0627" w14:textId="7E634888" w:rsidR="00245469" w:rsidRPr="001A16D5" w:rsidRDefault="00245469" w:rsidP="001A16D5">
      <w:pPr>
        <w:pStyle w:val="Titolo4"/>
        <w:spacing w:before="0" w:after="0"/>
        <w:ind w:left="142" w:hanging="142"/>
        <w:rPr>
          <w:b w:val="0"/>
          <w:noProof/>
          <w:color w:val="000000" w:themeColor="text1"/>
          <w:sz w:val="18"/>
          <w:szCs w:val="18"/>
          <w:lang w:val="en-US"/>
        </w:rPr>
      </w:pPr>
      <w:bookmarkStart w:id="61" w:name="_ENREF_61"/>
      <w:r w:rsidRPr="001A16D5">
        <w:rPr>
          <w:b w:val="0"/>
          <w:noProof/>
          <w:color w:val="000000" w:themeColor="text1"/>
          <w:sz w:val="18"/>
          <w:szCs w:val="18"/>
          <w:lang w:val="en-US"/>
        </w:rPr>
        <w:t xml:space="preserve">Ringle, C.M., Wende, S., Will, A., 2005. SmartPLS, release 2.0 (beta). SmartPLS, Hamburg, Germany. URL </w:t>
      </w:r>
      <w:hyperlink r:id="rId13" w:history="1">
        <w:r w:rsidRPr="001A16D5">
          <w:rPr>
            <w:rStyle w:val="Collegamentoipertestuale"/>
            <w:b w:val="0"/>
            <w:noProof/>
            <w:sz w:val="18"/>
            <w:szCs w:val="18"/>
            <w:lang w:val="en-US"/>
          </w:rPr>
          <w:t>http://www</w:t>
        </w:r>
      </w:hyperlink>
      <w:r w:rsidRPr="001A16D5">
        <w:rPr>
          <w:b w:val="0"/>
          <w:noProof/>
          <w:color w:val="000000" w:themeColor="text1"/>
          <w:sz w:val="18"/>
          <w:szCs w:val="18"/>
          <w:lang w:val="en-US"/>
        </w:rPr>
        <w:t>. smartpls. de.</w:t>
      </w:r>
      <w:bookmarkEnd w:id="61"/>
    </w:p>
    <w:p w14:paraId="2D3AAAC6"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2" w:name="_ENREF_62"/>
      <w:r w:rsidRPr="001A16D5">
        <w:rPr>
          <w:b w:val="0"/>
          <w:noProof/>
          <w:color w:val="000000" w:themeColor="text1"/>
          <w:sz w:val="18"/>
          <w:szCs w:val="18"/>
          <w:lang w:val="en-US"/>
        </w:rPr>
        <w:t>Rohrbeck, R., Gemünden, H.G., 2011. Corporate foresight: Its three roles in enhancing the innovation capacity of a firm. Technological Forecasting and Social Change 78, 231-243.</w:t>
      </w:r>
      <w:bookmarkEnd w:id="62"/>
    </w:p>
    <w:p w14:paraId="5028062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3" w:name="_ENREF_63"/>
      <w:r w:rsidRPr="001A16D5">
        <w:rPr>
          <w:b w:val="0"/>
          <w:noProof/>
          <w:color w:val="000000" w:themeColor="text1"/>
          <w:sz w:val="18"/>
          <w:szCs w:val="18"/>
          <w:lang w:val="en-US"/>
        </w:rPr>
        <w:t>Ruff, F., 2006. Corporate foresight: integrating the future business environment into innovation and strategy. International Journal of Technology Management 34, 278-295.</w:t>
      </w:r>
      <w:bookmarkEnd w:id="63"/>
    </w:p>
    <w:p w14:paraId="165904AD"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4" w:name="_ENREF_64"/>
      <w:r w:rsidRPr="001A16D5">
        <w:rPr>
          <w:b w:val="0"/>
          <w:noProof/>
          <w:color w:val="000000" w:themeColor="text1"/>
          <w:sz w:val="18"/>
          <w:szCs w:val="18"/>
          <w:lang w:val="en-US"/>
        </w:rPr>
        <w:t>Sarkis, J., Gonzalez-Torre, P., Adenso-Diaz, B., 2010. Stakeholder pressure and the adoption of environmental practices: The mediating effect of training. Journal of Operations Management 28, 163-176.</w:t>
      </w:r>
      <w:bookmarkEnd w:id="64"/>
    </w:p>
    <w:p w14:paraId="5CC1DE0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5" w:name="_ENREF_65"/>
      <w:r w:rsidRPr="001A16D5">
        <w:rPr>
          <w:b w:val="0"/>
          <w:noProof/>
          <w:color w:val="000000" w:themeColor="text1"/>
          <w:sz w:val="18"/>
          <w:szCs w:val="18"/>
          <w:lang w:val="en-US"/>
        </w:rPr>
        <w:t>Seuring, S., 2004. Industrial ecology, life cycles, supply chains: differences and interrelations. Business Strategy and the Environment 13, 306-319.</w:t>
      </w:r>
      <w:bookmarkEnd w:id="65"/>
    </w:p>
    <w:p w14:paraId="3CBBB568"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6" w:name="_ENREF_66"/>
      <w:r w:rsidRPr="001A16D5">
        <w:rPr>
          <w:b w:val="0"/>
          <w:noProof/>
          <w:color w:val="000000" w:themeColor="text1"/>
          <w:sz w:val="18"/>
          <w:szCs w:val="18"/>
          <w:lang w:val="en-US"/>
        </w:rPr>
        <w:t>Sharma, S., Henriques, I., 2005. Stakeholder influences on sustainability practices in the Canadian forest products industry. Strategic management journal 26, 159-180.</w:t>
      </w:r>
      <w:bookmarkEnd w:id="66"/>
    </w:p>
    <w:p w14:paraId="7D0EC8C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7" w:name="_ENREF_67"/>
      <w:r w:rsidRPr="001A16D5">
        <w:rPr>
          <w:b w:val="0"/>
          <w:noProof/>
          <w:color w:val="000000" w:themeColor="text1"/>
          <w:sz w:val="18"/>
          <w:szCs w:val="18"/>
          <w:lang w:val="en-US"/>
        </w:rPr>
        <w:t>Shi, V.G., Koh, S.C.L., Baldwin, J., Cucchiella, F., 2012. Natural resource based green supply chain management. Supply Chain Management: An International Journal 17, 54-67.</w:t>
      </w:r>
      <w:bookmarkEnd w:id="67"/>
    </w:p>
    <w:p w14:paraId="011C4B8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8" w:name="_ENREF_68"/>
      <w:r w:rsidRPr="001A16D5">
        <w:rPr>
          <w:b w:val="0"/>
          <w:noProof/>
          <w:color w:val="000000" w:themeColor="text1"/>
          <w:sz w:val="18"/>
          <w:szCs w:val="18"/>
          <w:lang w:val="en-US"/>
        </w:rPr>
        <w:t>Sinkula, J.M., Baker, W.E., Noordewier, T., 1997. A framework for market-based organizational learning: linking values, knowledge, and behavior. Journal of the academy of Marketing Science 25, 305-318.</w:t>
      </w:r>
      <w:bookmarkEnd w:id="68"/>
    </w:p>
    <w:p w14:paraId="629D50BF"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69" w:name="_ENREF_69"/>
      <w:r w:rsidRPr="001A16D5">
        <w:rPr>
          <w:b w:val="0"/>
          <w:noProof/>
          <w:color w:val="000000" w:themeColor="text1"/>
          <w:sz w:val="18"/>
          <w:szCs w:val="18"/>
          <w:lang w:val="en-US"/>
        </w:rPr>
        <w:t>Skaar, C., Fet, A.M., 2011. Accountability in the Value Chain: From Environmental Product Declaration (EPD) to CSR Product Declaration. Corporate Social Responsibility and Environmental Management.</w:t>
      </w:r>
      <w:bookmarkEnd w:id="69"/>
    </w:p>
    <w:p w14:paraId="023CD79B"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0" w:name="_ENREF_70"/>
      <w:r w:rsidRPr="001A16D5">
        <w:rPr>
          <w:b w:val="0"/>
          <w:noProof/>
          <w:color w:val="000000" w:themeColor="text1"/>
          <w:sz w:val="18"/>
          <w:szCs w:val="18"/>
          <w:lang w:val="en-US"/>
        </w:rPr>
        <w:t>Stigzelius, I., Mark-Herbert, C., 2009. Tailoring corporate responsibility to suppliers: Managing SA8000 in Indian garment manufacturing. Scandinavian Journal of Management 25, 46-56.</w:t>
      </w:r>
      <w:bookmarkEnd w:id="70"/>
    </w:p>
    <w:p w14:paraId="5F08D9AC"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1" w:name="_ENREF_71"/>
      <w:r w:rsidRPr="001A16D5">
        <w:rPr>
          <w:b w:val="0"/>
          <w:noProof/>
          <w:color w:val="000000" w:themeColor="text1"/>
          <w:sz w:val="18"/>
          <w:szCs w:val="18"/>
          <w:lang w:val="en-US"/>
        </w:rPr>
        <w:lastRenderedPageBreak/>
        <w:t>Tenenhaus, M., Vinzi, V.E., Chatelin, Y.M., Lauro, C., 2005. PLS path modeling. Computational Statistics &amp; Data Analysis 48, 159-205.</w:t>
      </w:r>
      <w:bookmarkEnd w:id="71"/>
    </w:p>
    <w:p w14:paraId="3966CF23"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2" w:name="_ENREF_72"/>
      <w:r w:rsidRPr="001A16D5">
        <w:rPr>
          <w:b w:val="0"/>
          <w:noProof/>
          <w:color w:val="000000" w:themeColor="text1"/>
          <w:sz w:val="18"/>
          <w:szCs w:val="18"/>
          <w:lang w:val="en-US"/>
        </w:rPr>
        <w:t>Vachon, S., Klassen, R.D., 2006. Extending green practices across the supply chain: the impact of upstream and downstream integration. International Journal of Operations &amp; Production Management 26, 795-821.</w:t>
      </w:r>
      <w:bookmarkEnd w:id="72"/>
    </w:p>
    <w:p w14:paraId="4A73E9C8"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3" w:name="_ENREF_73"/>
      <w:r w:rsidRPr="001A16D5">
        <w:rPr>
          <w:b w:val="0"/>
          <w:noProof/>
          <w:color w:val="000000" w:themeColor="text1"/>
          <w:sz w:val="18"/>
          <w:szCs w:val="18"/>
          <w:lang w:val="en-US"/>
        </w:rPr>
        <w:t>van Bommel, H.W.M., 2011. A conceptual framework for analyzing sustainability strategies in industrial supply networks from an innovation perspective. Journal of Cleaner Production 19, 895-904.</w:t>
      </w:r>
      <w:bookmarkEnd w:id="73"/>
    </w:p>
    <w:p w14:paraId="29FF9BA6"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4" w:name="_ENREF_74"/>
      <w:r w:rsidRPr="001A16D5">
        <w:rPr>
          <w:b w:val="0"/>
          <w:noProof/>
          <w:color w:val="000000" w:themeColor="text1"/>
          <w:sz w:val="18"/>
          <w:szCs w:val="18"/>
          <w:lang w:val="en-US"/>
        </w:rPr>
        <w:t>von der Gracht, H.A., Vennemann, C.R., Darkow, I.L., 2010. Corporate foresight and innovation management: A portfolio-approach in evaluating organizational development. Futures 42, 380-393.</w:t>
      </w:r>
      <w:bookmarkEnd w:id="74"/>
    </w:p>
    <w:p w14:paraId="60C2B8D1"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5" w:name="_ENREF_75"/>
      <w:r w:rsidRPr="001A16D5">
        <w:rPr>
          <w:b w:val="0"/>
          <w:noProof/>
          <w:color w:val="000000" w:themeColor="text1"/>
          <w:sz w:val="18"/>
          <w:szCs w:val="18"/>
          <w:lang w:val="en-US"/>
        </w:rPr>
        <w:t>Warren, J.P., Rhodes, E., Carter, R., 2001. A Total Product System Concept-a case study of the smart (tm) automobile. Greener Management International 35, 89-104.</w:t>
      </w:r>
      <w:bookmarkEnd w:id="75"/>
    </w:p>
    <w:p w14:paraId="44D8CBD2"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6" w:name="_ENREF_76"/>
      <w:r w:rsidRPr="001A16D5">
        <w:rPr>
          <w:b w:val="0"/>
          <w:noProof/>
          <w:color w:val="000000" w:themeColor="text1"/>
          <w:sz w:val="18"/>
          <w:szCs w:val="18"/>
          <w:lang w:val="en-US"/>
        </w:rPr>
        <w:t>World Bank, 2003. Strengthening Implementation Of Corporate Responsibility In Global Supply Chains. World Bank.</w:t>
      </w:r>
      <w:bookmarkEnd w:id="76"/>
    </w:p>
    <w:p w14:paraId="1E7C7B87"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7" w:name="_ENREF_77"/>
      <w:r w:rsidRPr="001A16D5">
        <w:rPr>
          <w:b w:val="0"/>
          <w:noProof/>
          <w:color w:val="000000" w:themeColor="text1"/>
          <w:sz w:val="18"/>
          <w:szCs w:val="18"/>
          <w:lang w:val="en-US"/>
        </w:rPr>
        <w:t>Wu, Z., Pagell, M., 2011. Balancing priorities: Decision-making in sustainable supply chain management. Journal of Operations Management 29, 577-590.</w:t>
      </w:r>
      <w:bookmarkEnd w:id="77"/>
    </w:p>
    <w:p w14:paraId="502FE6A5"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8" w:name="_ENREF_78"/>
      <w:r w:rsidRPr="001A16D5">
        <w:rPr>
          <w:b w:val="0"/>
          <w:noProof/>
          <w:color w:val="000000" w:themeColor="text1"/>
          <w:sz w:val="18"/>
          <w:szCs w:val="18"/>
          <w:lang w:val="en-US"/>
        </w:rPr>
        <w:t>Zhu, Q., Sarkis, J., Lai, K., 2007. Green supply chain management: pressures, practices and performance within the Chinese automobile industry. Journal of Cleaner Production 15, 1041-1052.</w:t>
      </w:r>
      <w:bookmarkEnd w:id="78"/>
    </w:p>
    <w:p w14:paraId="332C7077" w14:textId="77777777" w:rsidR="00245469" w:rsidRPr="001A16D5" w:rsidRDefault="00245469" w:rsidP="001A16D5">
      <w:pPr>
        <w:pStyle w:val="Titolo4"/>
        <w:spacing w:before="0" w:after="0"/>
        <w:ind w:left="142" w:hanging="142"/>
        <w:rPr>
          <w:b w:val="0"/>
          <w:noProof/>
          <w:color w:val="000000" w:themeColor="text1"/>
          <w:sz w:val="18"/>
          <w:szCs w:val="18"/>
          <w:lang w:val="en-US"/>
        </w:rPr>
      </w:pPr>
      <w:bookmarkStart w:id="79" w:name="_ENREF_79"/>
      <w:r w:rsidRPr="001A16D5">
        <w:rPr>
          <w:b w:val="0"/>
          <w:noProof/>
          <w:color w:val="000000" w:themeColor="text1"/>
          <w:sz w:val="18"/>
          <w:szCs w:val="18"/>
          <w:lang w:val="en-US"/>
        </w:rPr>
        <w:t>Zhu, Q., Sarkis, J., Lai, K., Geng, Y., 2008. The role of organizational size in the adoption of green supply chain management practices in China. Corporate Social Responsibility and Environmental Management 15, 322-337.</w:t>
      </w:r>
      <w:bookmarkEnd w:id="79"/>
    </w:p>
    <w:p w14:paraId="0E227E86" w14:textId="76A8575D" w:rsidR="00245469" w:rsidRPr="001A16D5" w:rsidRDefault="00245469" w:rsidP="001A16D5">
      <w:pPr>
        <w:pStyle w:val="Titolo4"/>
        <w:spacing w:before="0" w:after="0"/>
        <w:ind w:left="142" w:hanging="142"/>
        <w:rPr>
          <w:b w:val="0"/>
          <w:noProof/>
          <w:color w:val="000000" w:themeColor="text1"/>
          <w:sz w:val="18"/>
          <w:szCs w:val="18"/>
          <w:lang w:val="en-US"/>
        </w:rPr>
      </w:pPr>
    </w:p>
    <w:p w14:paraId="148BCE29" w14:textId="1E1ACB1A" w:rsidR="00FB280C" w:rsidRDefault="00C829CB" w:rsidP="001A16D5">
      <w:pPr>
        <w:pStyle w:val="Titolo4"/>
        <w:spacing w:before="0" w:after="0"/>
        <w:ind w:left="142" w:hanging="142"/>
        <w:rPr>
          <w:sz w:val="24"/>
          <w:lang w:val="en-US"/>
        </w:rPr>
      </w:pPr>
      <w:r w:rsidRPr="001A16D5">
        <w:rPr>
          <w:sz w:val="18"/>
          <w:szCs w:val="18"/>
          <w:lang w:val="en-US"/>
        </w:rPr>
        <w:fldChar w:fldCharType="end"/>
      </w:r>
      <w:r w:rsidR="00FB280C" w:rsidRPr="007E6012">
        <w:rPr>
          <w:sz w:val="24"/>
          <w:lang w:val="en-US"/>
        </w:rPr>
        <w:t>Appendix</w:t>
      </w:r>
      <w:r w:rsidR="00DA675B" w:rsidRPr="007E6012">
        <w:rPr>
          <w:sz w:val="24"/>
          <w:lang w:val="en-US"/>
        </w:rPr>
        <w:t xml:space="preserve"> A1: Questionnaire’s items</w:t>
      </w:r>
    </w:p>
    <w:p w14:paraId="5270A9E0" w14:textId="77777777" w:rsidR="001550C3" w:rsidRPr="001550C3" w:rsidRDefault="001550C3" w:rsidP="001550C3">
      <w:pPr>
        <w:rPr>
          <w:lang w:val="en-US"/>
        </w:rPr>
      </w:pPr>
    </w:p>
    <w:tbl>
      <w:tblPr>
        <w:tblW w:w="4950" w:type="pct"/>
        <w:jc w:val="center"/>
        <w:tblBorders>
          <w:top w:val="single" w:sz="8" w:space="0" w:color="000000" w:themeColor="text1"/>
          <w:bottom w:val="single" w:sz="8" w:space="0" w:color="000000" w:themeColor="text1"/>
        </w:tblBorders>
        <w:tblLayout w:type="fixed"/>
        <w:tblLook w:val="06A0" w:firstRow="1" w:lastRow="0" w:firstColumn="1" w:lastColumn="0" w:noHBand="1" w:noVBand="1"/>
      </w:tblPr>
      <w:tblGrid>
        <w:gridCol w:w="770"/>
        <w:gridCol w:w="7151"/>
        <w:gridCol w:w="1214"/>
        <w:gridCol w:w="61"/>
      </w:tblGrid>
      <w:tr w:rsidR="009C1BEF" w:rsidRPr="00D119CD" w14:paraId="1A28691F" w14:textId="77777777" w:rsidTr="00985F83">
        <w:trPr>
          <w:gridAfter w:val="1"/>
          <w:wAfter w:w="33" w:type="pct"/>
          <w:trHeight w:hRule="exact" w:val="474"/>
          <w:jc w:val="center"/>
        </w:trPr>
        <w:tc>
          <w:tcPr>
            <w:tcW w:w="419" w:type="pct"/>
            <w:tcBorders>
              <w:top w:val="single" w:sz="8" w:space="0" w:color="000000" w:themeColor="text1"/>
              <w:bottom w:val="single" w:sz="4" w:space="0" w:color="auto"/>
            </w:tcBorders>
            <w:vAlign w:val="center"/>
          </w:tcPr>
          <w:p w14:paraId="4731CBF1" w14:textId="77777777" w:rsidR="009C1BEF" w:rsidRPr="00D119CD" w:rsidRDefault="00985F83" w:rsidP="006E1209">
            <w:pPr>
              <w:widowControl w:val="0"/>
              <w:tabs>
                <w:tab w:val="left" w:pos="1670"/>
                <w:tab w:val="center" w:pos="2799"/>
              </w:tabs>
              <w:spacing w:after="60"/>
              <w:jc w:val="center"/>
              <w:rPr>
                <w:rFonts w:eastAsia="Calibri"/>
                <w:b/>
                <w:bCs/>
                <w:color w:val="000000" w:themeColor="text1" w:themeShade="BF"/>
                <w:sz w:val="16"/>
                <w:szCs w:val="18"/>
                <w:lang w:val="en-US"/>
              </w:rPr>
            </w:pPr>
            <w:r>
              <w:rPr>
                <w:rFonts w:eastAsia="Calibri"/>
                <w:b/>
                <w:bCs/>
                <w:color w:val="000000" w:themeColor="text1" w:themeShade="BF"/>
                <w:sz w:val="16"/>
                <w:szCs w:val="18"/>
                <w:lang w:val="en-US"/>
              </w:rPr>
              <w:t>Var.</w:t>
            </w:r>
          </w:p>
        </w:tc>
        <w:tc>
          <w:tcPr>
            <w:tcW w:w="3888" w:type="pct"/>
            <w:tcBorders>
              <w:top w:val="single" w:sz="8" w:space="0" w:color="000000" w:themeColor="text1"/>
              <w:bottom w:val="single" w:sz="4" w:space="0" w:color="auto"/>
            </w:tcBorders>
            <w:noWrap/>
            <w:vAlign w:val="center"/>
            <w:hideMark/>
          </w:tcPr>
          <w:p w14:paraId="5C69C706" w14:textId="77777777" w:rsidR="009C1BEF" w:rsidRPr="00D119CD" w:rsidRDefault="009C1BEF" w:rsidP="006E1209">
            <w:pPr>
              <w:widowControl w:val="0"/>
              <w:tabs>
                <w:tab w:val="left" w:pos="1670"/>
                <w:tab w:val="center" w:pos="2799"/>
              </w:tabs>
              <w:spacing w:after="60"/>
              <w:jc w:val="center"/>
              <w:rPr>
                <w:rFonts w:eastAsia="Calibri"/>
                <w:b/>
                <w:bCs/>
                <w:color w:val="000000" w:themeColor="text1" w:themeShade="BF"/>
                <w:sz w:val="16"/>
                <w:szCs w:val="18"/>
                <w:lang w:val="en-US" w:eastAsia="it-IT"/>
              </w:rPr>
            </w:pPr>
            <w:r w:rsidRPr="00D119CD">
              <w:rPr>
                <w:rFonts w:eastAsia="Calibri"/>
                <w:b/>
                <w:bCs/>
                <w:color w:val="000000" w:themeColor="text1" w:themeShade="BF"/>
                <w:sz w:val="16"/>
                <w:szCs w:val="18"/>
                <w:lang w:val="en-US"/>
              </w:rPr>
              <w:t xml:space="preserve">Items (measured on a 5-point </w:t>
            </w:r>
            <w:proofErr w:type="spellStart"/>
            <w:r w:rsidRPr="00D119CD">
              <w:rPr>
                <w:rFonts w:eastAsia="Calibri"/>
                <w:b/>
                <w:bCs/>
                <w:color w:val="000000" w:themeColor="text1" w:themeShade="BF"/>
                <w:sz w:val="16"/>
                <w:szCs w:val="18"/>
                <w:lang w:val="en-US"/>
              </w:rPr>
              <w:t>likert</w:t>
            </w:r>
            <w:proofErr w:type="spellEnd"/>
            <w:r w:rsidRPr="00D119CD">
              <w:rPr>
                <w:rFonts w:eastAsia="Calibri"/>
                <w:b/>
                <w:bCs/>
                <w:color w:val="000000" w:themeColor="text1" w:themeShade="BF"/>
                <w:sz w:val="16"/>
                <w:szCs w:val="18"/>
                <w:lang w:val="en-US"/>
              </w:rPr>
              <w:t xml:space="preserve"> scale)</w:t>
            </w:r>
          </w:p>
        </w:tc>
        <w:tc>
          <w:tcPr>
            <w:tcW w:w="660" w:type="pct"/>
            <w:tcBorders>
              <w:top w:val="single" w:sz="8" w:space="0" w:color="000000" w:themeColor="text1"/>
              <w:bottom w:val="single" w:sz="4" w:space="0" w:color="auto"/>
            </w:tcBorders>
            <w:vAlign w:val="center"/>
            <w:hideMark/>
          </w:tcPr>
          <w:p w14:paraId="61050F4A" w14:textId="77777777" w:rsidR="009C1BEF" w:rsidRPr="00D119CD" w:rsidRDefault="009C1BEF" w:rsidP="00300E32">
            <w:pPr>
              <w:widowControl w:val="0"/>
              <w:spacing w:after="60"/>
              <w:jc w:val="center"/>
              <w:rPr>
                <w:rFonts w:eastAsia="Calibri"/>
                <w:b/>
                <w:bCs/>
                <w:color w:val="000000" w:themeColor="text1" w:themeShade="BF"/>
                <w:sz w:val="16"/>
                <w:szCs w:val="18"/>
                <w:lang w:val="en-US" w:eastAsia="it-IT"/>
              </w:rPr>
            </w:pPr>
            <w:r w:rsidRPr="00D119CD">
              <w:rPr>
                <w:rFonts w:eastAsia="Calibri"/>
                <w:b/>
                <w:bCs/>
                <w:color w:val="000000" w:themeColor="text1" w:themeShade="BF"/>
                <w:sz w:val="16"/>
                <w:szCs w:val="18"/>
                <w:lang w:val="en-US" w:eastAsia="it-IT"/>
              </w:rPr>
              <w:t>Reference</w:t>
            </w:r>
          </w:p>
        </w:tc>
      </w:tr>
      <w:tr w:rsidR="009C1BEF" w:rsidRPr="000975CD" w14:paraId="38FF3642" w14:textId="77777777" w:rsidTr="00DA675B">
        <w:trPr>
          <w:gridAfter w:val="1"/>
          <w:wAfter w:w="33" w:type="pct"/>
          <w:trHeight w:hRule="exact" w:val="284"/>
          <w:jc w:val="center"/>
        </w:trPr>
        <w:tc>
          <w:tcPr>
            <w:tcW w:w="4967" w:type="pct"/>
            <w:gridSpan w:val="3"/>
            <w:tcBorders>
              <w:top w:val="single" w:sz="4" w:space="0" w:color="auto"/>
              <w:bottom w:val="single" w:sz="4" w:space="0" w:color="auto"/>
            </w:tcBorders>
            <w:vAlign w:val="center"/>
          </w:tcPr>
          <w:p w14:paraId="1B557892" w14:textId="77777777" w:rsidR="009C1BEF" w:rsidRPr="000975CD" w:rsidRDefault="009C1BEF" w:rsidP="00300E32">
            <w:pPr>
              <w:spacing w:after="60"/>
              <w:rPr>
                <w:rFonts w:eastAsia="Times New Roman"/>
                <w:i/>
                <w:color w:val="000000"/>
                <w:sz w:val="16"/>
                <w:szCs w:val="18"/>
                <w:lang w:val="en-US" w:eastAsia="it-IT"/>
              </w:rPr>
            </w:pPr>
            <w:r w:rsidRPr="000975CD">
              <w:rPr>
                <w:rFonts w:eastAsia="Times New Roman"/>
                <w:i/>
                <w:color w:val="000000"/>
                <w:sz w:val="16"/>
                <w:szCs w:val="18"/>
                <w:lang w:val="en-US" w:eastAsia="it-IT"/>
              </w:rPr>
              <w:t>Indicate the effort put into implementing the following action programs in the last three years (1: none; 5: high)</w:t>
            </w:r>
          </w:p>
        </w:tc>
      </w:tr>
      <w:tr w:rsidR="009C1BEF" w:rsidRPr="00B7561C" w14:paraId="63BE206E" w14:textId="77777777" w:rsidTr="00985F83">
        <w:trPr>
          <w:gridAfter w:val="1"/>
          <w:wAfter w:w="33" w:type="pct"/>
          <w:trHeight w:hRule="exact" w:val="278"/>
          <w:jc w:val="center"/>
        </w:trPr>
        <w:tc>
          <w:tcPr>
            <w:tcW w:w="419" w:type="pct"/>
            <w:vMerge w:val="restart"/>
            <w:tcBorders>
              <w:top w:val="single" w:sz="4" w:space="0" w:color="auto"/>
            </w:tcBorders>
            <w:vAlign w:val="center"/>
          </w:tcPr>
          <w:p w14:paraId="31D144D0" w14:textId="77777777" w:rsidR="009C1BEF" w:rsidRPr="00B7561C" w:rsidRDefault="003F250E" w:rsidP="006E1209">
            <w:pPr>
              <w:widowControl w:val="0"/>
              <w:spacing w:after="60"/>
              <w:jc w:val="center"/>
              <w:rPr>
                <w:rFonts w:eastAsia="Calibri"/>
                <w:bCs/>
                <w:color w:val="000000" w:themeColor="text1" w:themeShade="BF"/>
                <w:sz w:val="18"/>
                <w:szCs w:val="18"/>
                <w:lang w:val="en-US"/>
              </w:rPr>
            </w:pPr>
            <w:r>
              <w:rPr>
                <w:rFonts w:eastAsia="Calibri"/>
                <w:bCs/>
                <w:color w:val="000000" w:themeColor="text1" w:themeShade="BF"/>
                <w:sz w:val="18"/>
                <w:szCs w:val="18"/>
                <w:lang w:val="en-US"/>
              </w:rPr>
              <w:t>SSM</w:t>
            </w:r>
          </w:p>
        </w:tc>
        <w:tc>
          <w:tcPr>
            <w:tcW w:w="3888" w:type="pct"/>
            <w:tcBorders>
              <w:top w:val="single" w:sz="4" w:space="0" w:color="auto"/>
              <w:bottom w:val="single" w:sz="4" w:space="0" w:color="auto"/>
            </w:tcBorders>
            <w:noWrap/>
            <w:vAlign w:val="center"/>
          </w:tcPr>
          <w:p w14:paraId="4449BA4D" w14:textId="77777777" w:rsidR="009C1BEF" w:rsidRPr="00DA675B" w:rsidRDefault="00985F83" w:rsidP="006E1209">
            <w:pPr>
              <w:spacing w:after="60"/>
              <w:rPr>
                <w:rFonts w:eastAsia="Times New Roman"/>
                <w:sz w:val="16"/>
                <w:szCs w:val="16"/>
                <w:lang w:val="en-US"/>
              </w:rPr>
            </w:pPr>
            <w:r>
              <w:rPr>
                <w:rFonts w:eastAsia="Times New Roman"/>
                <w:sz w:val="16"/>
                <w:szCs w:val="16"/>
                <w:lang w:val="en-US"/>
              </w:rPr>
              <w:t xml:space="preserve">SSM1. </w:t>
            </w:r>
            <w:r w:rsidR="009C1BEF" w:rsidRPr="00DA675B">
              <w:rPr>
                <w:rFonts w:eastAsia="Times New Roman"/>
                <w:sz w:val="16"/>
                <w:szCs w:val="16"/>
                <w:lang w:val="en-US"/>
              </w:rPr>
              <w:t xml:space="preserve">Requiring suppliers’ environmental and social certifications (e.g., ISO 14001, </w:t>
            </w:r>
            <w:r w:rsidR="009C1BEF" w:rsidRPr="00DA675B">
              <w:rPr>
                <w:color w:val="000000"/>
                <w:sz w:val="16"/>
                <w:szCs w:val="16"/>
                <w:lang w:val="en-US"/>
              </w:rPr>
              <w:t>OHSAS</w:t>
            </w:r>
            <w:r>
              <w:rPr>
                <w:color w:val="000000"/>
                <w:sz w:val="16"/>
                <w:szCs w:val="16"/>
                <w:lang w:val="en-US"/>
              </w:rPr>
              <w:t>18001</w:t>
            </w:r>
            <w:r w:rsidR="009C1BEF" w:rsidRPr="00DA675B">
              <w:rPr>
                <w:color w:val="000000"/>
                <w:sz w:val="16"/>
                <w:szCs w:val="16"/>
                <w:lang w:val="en-US"/>
              </w:rPr>
              <w:t>)</w:t>
            </w:r>
          </w:p>
        </w:tc>
        <w:tc>
          <w:tcPr>
            <w:tcW w:w="660" w:type="pct"/>
            <w:vMerge w:val="restart"/>
            <w:tcBorders>
              <w:top w:val="single" w:sz="4" w:space="0" w:color="auto"/>
            </w:tcBorders>
            <w:noWrap/>
            <w:vAlign w:val="center"/>
          </w:tcPr>
          <w:p w14:paraId="5B7CF489" w14:textId="7BE2E433" w:rsidR="009C1BEF" w:rsidRPr="00B7561C" w:rsidRDefault="00D43C16" w:rsidP="00245469">
            <w:pPr>
              <w:spacing w:after="60"/>
              <w:jc w:val="center"/>
              <w:rPr>
                <w:rFonts w:eastAsia="Times New Roman"/>
                <w:color w:val="000000"/>
                <w:sz w:val="18"/>
                <w:szCs w:val="18"/>
                <w:lang w:val="en-US"/>
              </w:rPr>
            </w:pPr>
            <w:r>
              <w:rPr>
                <w:rFonts w:eastAsia="Times New Roman"/>
                <w:color w:val="000000"/>
                <w:sz w:val="18"/>
                <w:szCs w:val="18"/>
                <w:lang w:val="en-US"/>
              </w:rPr>
              <w:fldChar w:fldCharType="begin"/>
            </w:r>
            <w:r>
              <w:rPr>
                <w:rFonts w:eastAsia="Times New Roman"/>
                <w:color w:val="000000"/>
                <w:sz w:val="18"/>
                <w:szCs w:val="18"/>
                <w:lang w:val="en-US"/>
              </w:rPr>
              <w:instrText xml:space="preserve"> ADDIN EN.CITE &lt;EndNote&gt;&lt;Cite&gt;&lt;Author&gt;Gavronski&lt;/Author&gt;&lt;Year&gt;2011&lt;/Year&gt;&lt;RecNum&gt;675&lt;/RecNum&gt;&lt;DisplayText&gt;(Gavronski et al., 2011; Paulraj,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Cite&gt;&lt;Author&gt;Paulraj&lt;/Author&gt;&lt;Year&gt;2011&lt;/Year&gt;&lt;RecNum&gt;1156&lt;/RecNum&gt;&lt;record&gt;&lt;rec-number&gt;1156&lt;/rec-number&gt;&lt;foreign-keys&gt;&lt;key app="EN" db-id="dzsr0svso2pv5uezfvhxvatiers9a2wttvts"&gt;1156&lt;/key&gt;&lt;/foreign-keys&gt;&lt;ref-type name="Journal Article"&gt;17&lt;/ref-type&gt;&lt;contributors&gt;&lt;authors&gt;&lt;author&gt;Paulraj, A.&lt;/author&gt;&lt;/authors&gt;&lt;/contributors&gt;&lt;titles&gt;&lt;title&gt;Understanding the relationships between internal resources and capabilities, sustainable supply management and organizational sustainability&lt;/title&gt;&lt;secondary-title&gt;Journal of Supply Chain Management&lt;/secondary-title&gt;&lt;/titles&gt;&lt;periodical&gt;&lt;full-title&gt;Journal of Supply Chain Management&lt;/full-title&gt;&lt;/periodical&gt;&lt;pages&gt;19-37&lt;/pages&gt;&lt;volume&gt;47&lt;/volume&gt;&lt;number&gt;1&lt;/number&gt;&lt;dates&gt;&lt;year&gt;2011&lt;/year&gt;&lt;/dates&gt;&lt;isbn&gt;1745-493X&lt;/isbn&gt;&lt;urls&gt;&lt;/urls&gt;&lt;/record&gt;&lt;/Cite&gt;&lt;/EndNote&gt;</w:instrText>
            </w:r>
            <w:r>
              <w:rPr>
                <w:rFonts w:eastAsia="Times New Roman"/>
                <w:color w:val="000000"/>
                <w:sz w:val="18"/>
                <w:szCs w:val="18"/>
                <w:lang w:val="en-US"/>
              </w:rPr>
              <w:fldChar w:fldCharType="separate"/>
            </w:r>
            <w:r>
              <w:rPr>
                <w:rFonts w:eastAsia="Times New Roman"/>
                <w:noProof/>
                <w:color w:val="000000"/>
                <w:sz w:val="18"/>
                <w:szCs w:val="18"/>
                <w:lang w:val="en-US"/>
              </w:rPr>
              <w:t>(</w:t>
            </w:r>
            <w:hyperlink w:anchor="_ENREF_33" w:tooltip="Gavronski, 2011 #675" w:history="1">
              <w:r w:rsidR="00245469">
                <w:rPr>
                  <w:rFonts w:eastAsia="Times New Roman"/>
                  <w:noProof/>
                  <w:color w:val="000000"/>
                  <w:sz w:val="18"/>
                  <w:szCs w:val="18"/>
                  <w:lang w:val="en-US"/>
                </w:rPr>
                <w:t>Gavronski et al., 2011</w:t>
              </w:r>
            </w:hyperlink>
            <w:r>
              <w:rPr>
                <w:rFonts w:eastAsia="Times New Roman"/>
                <w:noProof/>
                <w:color w:val="000000"/>
                <w:sz w:val="18"/>
                <w:szCs w:val="18"/>
                <w:lang w:val="en-US"/>
              </w:rPr>
              <w:t xml:space="preserve">; </w:t>
            </w:r>
            <w:hyperlink w:anchor="_ENREF_57" w:tooltip="Paulraj, 2011 #1156" w:history="1">
              <w:r w:rsidR="00245469">
                <w:rPr>
                  <w:rFonts w:eastAsia="Times New Roman"/>
                  <w:noProof/>
                  <w:color w:val="000000"/>
                  <w:sz w:val="18"/>
                  <w:szCs w:val="18"/>
                  <w:lang w:val="en-US"/>
                </w:rPr>
                <w:t>Paulraj, 2011</w:t>
              </w:r>
            </w:hyperlink>
            <w:r>
              <w:rPr>
                <w:rFonts w:eastAsia="Times New Roman"/>
                <w:noProof/>
                <w:color w:val="000000"/>
                <w:sz w:val="18"/>
                <w:szCs w:val="18"/>
                <w:lang w:val="en-US"/>
              </w:rPr>
              <w:t>)</w:t>
            </w:r>
            <w:r>
              <w:rPr>
                <w:rFonts w:eastAsia="Times New Roman"/>
                <w:color w:val="000000"/>
                <w:sz w:val="18"/>
                <w:szCs w:val="18"/>
                <w:lang w:val="en-US"/>
              </w:rPr>
              <w:fldChar w:fldCharType="end"/>
            </w:r>
          </w:p>
        </w:tc>
      </w:tr>
      <w:tr w:rsidR="009C1BEF" w:rsidRPr="00B7561C" w14:paraId="6925D528" w14:textId="77777777" w:rsidTr="00985F83">
        <w:trPr>
          <w:gridAfter w:val="1"/>
          <w:wAfter w:w="33" w:type="pct"/>
          <w:trHeight w:hRule="exact" w:val="284"/>
          <w:jc w:val="center"/>
        </w:trPr>
        <w:tc>
          <w:tcPr>
            <w:tcW w:w="419" w:type="pct"/>
            <w:vMerge/>
            <w:vAlign w:val="center"/>
          </w:tcPr>
          <w:p w14:paraId="0FEF150C" w14:textId="77777777" w:rsidR="009C1BEF" w:rsidRPr="00B7561C" w:rsidRDefault="009C1BEF" w:rsidP="006E1209">
            <w:pPr>
              <w:widowControl w:val="0"/>
              <w:autoSpaceDE w:val="0"/>
              <w:autoSpaceDN w:val="0"/>
              <w:adjustRightInd w:val="0"/>
              <w:spacing w:after="60"/>
              <w:ind w:left="113" w:right="113"/>
              <w:jc w:val="center"/>
              <w:rPr>
                <w:rFonts w:eastAsia="Calibri"/>
                <w:bCs/>
                <w:color w:val="000000" w:themeColor="text1" w:themeShade="BF"/>
                <w:sz w:val="18"/>
                <w:szCs w:val="18"/>
                <w:lang w:val="en-US"/>
              </w:rPr>
            </w:pPr>
          </w:p>
        </w:tc>
        <w:tc>
          <w:tcPr>
            <w:tcW w:w="3888" w:type="pct"/>
            <w:tcBorders>
              <w:top w:val="single" w:sz="4" w:space="0" w:color="auto"/>
              <w:bottom w:val="single" w:sz="4" w:space="0" w:color="auto"/>
            </w:tcBorders>
            <w:noWrap/>
            <w:vAlign w:val="center"/>
          </w:tcPr>
          <w:p w14:paraId="62073537" w14:textId="77777777" w:rsidR="009C1BEF" w:rsidRPr="00DA675B" w:rsidRDefault="00985F83" w:rsidP="006E1209">
            <w:pPr>
              <w:spacing w:after="60"/>
              <w:rPr>
                <w:rFonts w:eastAsia="Times New Roman"/>
                <w:sz w:val="16"/>
                <w:szCs w:val="16"/>
                <w:lang w:val="en-US"/>
              </w:rPr>
            </w:pPr>
            <w:r>
              <w:rPr>
                <w:rFonts w:eastAsia="Times New Roman"/>
                <w:sz w:val="16"/>
                <w:szCs w:val="16"/>
                <w:lang w:val="en-US"/>
              </w:rPr>
              <w:t xml:space="preserve">SSM2. </w:t>
            </w:r>
            <w:r w:rsidR="009C1BEF" w:rsidRPr="00DA675B">
              <w:rPr>
                <w:rFonts w:eastAsia="Times New Roman"/>
                <w:sz w:val="16"/>
                <w:szCs w:val="16"/>
                <w:lang w:val="en-US"/>
              </w:rPr>
              <w:t>Development of audits to evaluate the sustainability of suppliers’ plants</w:t>
            </w:r>
          </w:p>
        </w:tc>
        <w:tc>
          <w:tcPr>
            <w:tcW w:w="660" w:type="pct"/>
            <w:vMerge/>
            <w:noWrap/>
            <w:vAlign w:val="center"/>
          </w:tcPr>
          <w:p w14:paraId="4991603D" w14:textId="77777777" w:rsidR="009C1BEF" w:rsidRPr="00B7561C" w:rsidRDefault="009C1BEF" w:rsidP="00300E32">
            <w:pPr>
              <w:autoSpaceDE w:val="0"/>
              <w:autoSpaceDN w:val="0"/>
              <w:adjustRightInd w:val="0"/>
              <w:spacing w:after="60"/>
              <w:jc w:val="center"/>
              <w:rPr>
                <w:rFonts w:eastAsia="Times New Roman"/>
                <w:color w:val="000000"/>
                <w:sz w:val="18"/>
                <w:szCs w:val="18"/>
                <w:lang w:val="en-US"/>
              </w:rPr>
            </w:pPr>
          </w:p>
        </w:tc>
      </w:tr>
      <w:tr w:rsidR="009C1BEF" w:rsidRPr="00B7561C" w14:paraId="66702706" w14:textId="77777777" w:rsidTr="00985F83">
        <w:trPr>
          <w:gridAfter w:val="1"/>
          <w:wAfter w:w="33" w:type="pct"/>
          <w:trHeight w:hRule="exact" w:val="426"/>
          <w:jc w:val="center"/>
        </w:trPr>
        <w:tc>
          <w:tcPr>
            <w:tcW w:w="419" w:type="pct"/>
            <w:vMerge/>
            <w:textDirection w:val="btLr"/>
            <w:vAlign w:val="center"/>
          </w:tcPr>
          <w:p w14:paraId="6B6F46EE" w14:textId="77777777" w:rsidR="009C1BEF" w:rsidRPr="00B7561C" w:rsidRDefault="009C1BEF" w:rsidP="006E1209">
            <w:pPr>
              <w:widowControl w:val="0"/>
              <w:spacing w:after="60"/>
              <w:ind w:left="113" w:right="113"/>
              <w:jc w:val="center"/>
              <w:rPr>
                <w:rFonts w:eastAsia="Calibri"/>
                <w:bCs/>
                <w:color w:val="000000" w:themeColor="text1" w:themeShade="BF"/>
                <w:sz w:val="18"/>
                <w:szCs w:val="18"/>
                <w:lang w:val="en-US"/>
              </w:rPr>
            </w:pPr>
          </w:p>
        </w:tc>
        <w:tc>
          <w:tcPr>
            <w:tcW w:w="3888" w:type="pct"/>
            <w:tcBorders>
              <w:top w:val="single" w:sz="4" w:space="0" w:color="auto"/>
              <w:bottom w:val="single" w:sz="4" w:space="0" w:color="auto"/>
            </w:tcBorders>
            <w:noWrap/>
            <w:vAlign w:val="center"/>
          </w:tcPr>
          <w:p w14:paraId="27010BC7" w14:textId="77777777" w:rsidR="009C1BEF" w:rsidRPr="00DA675B" w:rsidRDefault="00985F83" w:rsidP="006E5647">
            <w:pPr>
              <w:spacing w:after="60"/>
              <w:rPr>
                <w:rFonts w:eastAsia="Times New Roman"/>
                <w:sz w:val="16"/>
                <w:szCs w:val="16"/>
                <w:lang w:val="en-US"/>
              </w:rPr>
            </w:pPr>
            <w:r>
              <w:rPr>
                <w:rFonts w:eastAsia="Times New Roman"/>
                <w:sz w:val="16"/>
                <w:szCs w:val="16"/>
                <w:lang w:val="en-US"/>
              </w:rPr>
              <w:t xml:space="preserve">SSM3. </w:t>
            </w:r>
            <w:r w:rsidR="009C1BEF" w:rsidRPr="00DA675B">
              <w:rPr>
                <w:rFonts w:eastAsia="Times New Roman"/>
                <w:sz w:val="16"/>
                <w:szCs w:val="16"/>
                <w:lang w:val="en-US"/>
              </w:rPr>
              <w:t>Working together with suppliers to reduce social and environmental impacts of our products and activi</w:t>
            </w:r>
            <w:r w:rsidR="006E5647">
              <w:rPr>
                <w:rFonts w:eastAsia="Times New Roman"/>
                <w:sz w:val="16"/>
                <w:szCs w:val="16"/>
                <w:lang w:val="en-US"/>
              </w:rPr>
              <w:t>ties  (e.g., LCA, co-design,</w:t>
            </w:r>
            <w:r w:rsidR="009C1BEF" w:rsidRPr="00DA675B">
              <w:rPr>
                <w:rFonts w:eastAsia="Times New Roman"/>
                <w:sz w:val="16"/>
                <w:szCs w:val="16"/>
                <w:lang w:val="en-US"/>
              </w:rPr>
              <w:t xml:space="preserve"> etc.)</w:t>
            </w:r>
          </w:p>
        </w:tc>
        <w:tc>
          <w:tcPr>
            <w:tcW w:w="660" w:type="pct"/>
            <w:vMerge/>
            <w:noWrap/>
            <w:vAlign w:val="center"/>
          </w:tcPr>
          <w:p w14:paraId="6E2D99BF" w14:textId="77777777" w:rsidR="009C1BEF" w:rsidRPr="00B7561C" w:rsidRDefault="009C1BEF" w:rsidP="00300E32">
            <w:pPr>
              <w:spacing w:after="60"/>
              <w:jc w:val="center"/>
              <w:rPr>
                <w:rFonts w:eastAsia="Times New Roman"/>
                <w:color w:val="000000"/>
                <w:sz w:val="18"/>
                <w:szCs w:val="18"/>
                <w:lang w:val="en-US"/>
              </w:rPr>
            </w:pPr>
          </w:p>
        </w:tc>
      </w:tr>
      <w:tr w:rsidR="009C1BEF" w:rsidRPr="00B7561C" w14:paraId="445E1955" w14:textId="77777777" w:rsidTr="00985F83">
        <w:trPr>
          <w:gridAfter w:val="1"/>
          <w:wAfter w:w="33" w:type="pct"/>
          <w:trHeight w:hRule="exact" w:val="284"/>
          <w:jc w:val="center"/>
        </w:trPr>
        <w:tc>
          <w:tcPr>
            <w:tcW w:w="419" w:type="pct"/>
            <w:vMerge/>
            <w:tcBorders>
              <w:bottom w:val="single" w:sz="4" w:space="0" w:color="auto"/>
            </w:tcBorders>
            <w:vAlign w:val="center"/>
          </w:tcPr>
          <w:p w14:paraId="77960E15" w14:textId="77777777" w:rsidR="009C1BEF" w:rsidRPr="00B7561C" w:rsidRDefault="009C1BEF" w:rsidP="006E1209">
            <w:pPr>
              <w:widowControl w:val="0"/>
              <w:spacing w:after="60"/>
              <w:jc w:val="center"/>
              <w:rPr>
                <w:rFonts w:eastAsia="Calibri"/>
                <w:bCs/>
                <w:color w:val="000000" w:themeColor="text1" w:themeShade="BF"/>
                <w:sz w:val="18"/>
                <w:szCs w:val="18"/>
                <w:lang w:val="en-US"/>
              </w:rPr>
            </w:pPr>
          </w:p>
        </w:tc>
        <w:tc>
          <w:tcPr>
            <w:tcW w:w="3888" w:type="pct"/>
            <w:tcBorders>
              <w:top w:val="single" w:sz="4" w:space="0" w:color="auto"/>
              <w:bottom w:val="single" w:sz="4" w:space="0" w:color="auto"/>
            </w:tcBorders>
            <w:noWrap/>
            <w:vAlign w:val="center"/>
          </w:tcPr>
          <w:p w14:paraId="52A733F7" w14:textId="77777777" w:rsidR="009C1BEF" w:rsidRPr="00DA675B" w:rsidRDefault="00985F83" w:rsidP="006E1209">
            <w:pPr>
              <w:spacing w:after="60"/>
              <w:rPr>
                <w:rFonts w:eastAsia="Times New Roman"/>
                <w:sz w:val="16"/>
                <w:szCs w:val="16"/>
                <w:lang w:val="en-US"/>
              </w:rPr>
            </w:pPr>
            <w:r>
              <w:rPr>
                <w:rFonts w:eastAsia="Times New Roman"/>
                <w:sz w:val="16"/>
                <w:szCs w:val="16"/>
                <w:lang w:val="en-US"/>
              </w:rPr>
              <w:t xml:space="preserve">SSM4. </w:t>
            </w:r>
            <w:r w:rsidR="009C1BEF" w:rsidRPr="00DA675B">
              <w:rPr>
                <w:rFonts w:eastAsia="Times New Roman"/>
                <w:sz w:val="16"/>
                <w:szCs w:val="16"/>
                <w:lang w:val="en-US"/>
              </w:rPr>
              <w:t xml:space="preserve">Conducting joint planning to anticipate and </w:t>
            </w:r>
            <w:r w:rsidR="006E5647">
              <w:rPr>
                <w:rFonts w:eastAsia="Times New Roman"/>
                <w:sz w:val="16"/>
                <w:szCs w:val="16"/>
                <w:lang w:val="en-US"/>
              </w:rPr>
              <w:t xml:space="preserve"> </w:t>
            </w:r>
            <w:r w:rsidR="009C1BEF" w:rsidRPr="00DA675B">
              <w:rPr>
                <w:rFonts w:eastAsia="Times New Roman"/>
                <w:sz w:val="16"/>
                <w:szCs w:val="16"/>
                <w:lang w:val="en-US"/>
              </w:rPr>
              <w:t xml:space="preserve">resolve sustainability related problems </w:t>
            </w:r>
          </w:p>
        </w:tc>
        <w:tc>
          <w:tcPr>
            <w:tcW w:w="660" w:type="pct"/>
            <w:vMerge/>
            <w:tcBorders>
              <w:bottom w:val="single" w:sz="4" w:space="0" w:color="auto"/>
            </w:tcBorders>
            <w:noWrap/>
            <w:vAlign w:val="center"/>
          </w:tcPr>
          <w:p w14:paraId="738159C7" w14:textId="77777777" w:rsidR="009C1BEF" w:rsidRPr="00B7561C" w:rsidRDefault="009C1BEF" w:rsidP="00300E32">
            <w:pPr>
              <w:spacing w:after="60"/>
              <w:jc w:val="center"/>
              <w:rPr>
                <w:rFonts w:eastAsia="Times New Roman"/>
                <w:color w:val="000000"/>
                <w:sz w:val="18"/>
                <w:szCs w:val="18"/>
                <w:lang w:val="en-US"/>
              </w:rPr>
            </w:pPr>
          </w:p>
        </w:tc>
      </w:tr>
      <w:tr w:rsidR="009C1BEF" w:rsidRPr="00B7561C" w14:paraId="0FB4E4FF" w14:textId="77777777" w:rsidTr="00DA675B">
        <w:trPr>
          <w:gridAfter w:val="1"/>
          <w:wAfter w:w="33" w:type="pct"/>
          <w:trHeight w:hRule="exact" w:val="284"/>
          <w:jc w:val="center"/>
        </w:trPr>
        <w:tc>
          <w:tcPr>
            <w:tcW w:w="4967" w:type="pct"/>
            <w:gridSpan w:val="3"/>
            <w:tcBorders>
              <w:top w:val="single" w:sz="4" w:space="0" w:color="auto"/>
            </w:tcBorders>
            <w:vAlign w:val="center"/>
          </w:tcPr>
          <w:p w14:paraId="68FEBD66" w14:textId="77777777" w:rsidR="009C1BEF" w:rsidRPr="00DA675B" w:rsidRDefault="009C1BEF" w:rsidP="00300E32">
            <w:pPr>
              <w:spacing w:after="60"/>
              <w:rPr>
                <w:rFonts w:eastAsia="Times New Roman"/>
                <w:i/>
                <w:color w:val="000000"/>
                <w:sz w:val="16"/>
                <w:szCs w:val="16"/>
                <w:lang w:val="en-US" w:eastAsia="it-IT"/>
              </w:rPr>
            </w:pPr>
            <w:r w:rsidRPr="00DA675B">
              <w:rPr>
                <w:rFonts w:eastAsia="Times New Roman"/>
                <w:i/>
                <w:color w:val="000000"/>
                <w:sz w:val="16"/>
                <w:szCs w:val="16"/>
                <w:lang w:val="en-US" w:eastAsia="it-IT"/>
              </w:rPr>
              <w:t>Indicate the effort put into implementing the following action programs in the last three years (1: none; 5: high)</w:t>
            </w:r>
          </w:p>
        </w:tc>
      </w:tr>
      <w:tr w:rsidR="009C1BEF" w:rsidRPr="00300E32" w14:paraId="4491BC45" w14:textId="77777777" w:rsidTr="00C34FDA">
        <w:trPr>
          <w:gridAfter w:val="1"/>
          <w:wAfter w:w="33" w:type="pct"/>
          <w:trHeight w:hRule="exact" w:val="255"/>
          <w:jc w:val="center"/>
        </w:trPr>
        <w:tc>
          <w:tcPr>
            <w:tcW w:w="419" w:type="pct"/>
            <w:vMerge w:val="restart"/>
            <w:tcBorders>
              <w:top w:val="single" w:sz="4" w:space="0" w:color="auto"/>
              <w:bottom w:val="single" w:sz="4" w:space="0" w:color="auto"/>
            </w:tcBorders>
            <w:vAlign w:val="center"/>
          </w:tcPr>
          <w:p w14:paraId="29C1D68A" w14:textId="77777777" w:rsidR="009C1BEF" w:rsidRPr="00300E32" w:rsidRDefault="003F250E" w:rsidP="006E1209">
            <w:pPr>
              <w:widowControl w:val="0"/>
              <w:spacing w:after="60"/>
              <w:jc w:val="center"/>
              <w:rPr>
                <w:rFonts w:eastAsia="Calibri"/>
                <w:bCs/>
                <w:color w:val="000000" w:themeColor="text1" w:themeShade="BF"/>
                <w:sz w:val="18"/>
                <w:szCs w:val="18"/>
                <w:lang w:val="en-US"/>
              </w:rPr>
            </w:pPr>
            <w:r w:rsidRPr="00300E32">
              <w:rPr>
                <w:rFonts w:eastAsia="Calibri"/>
                <w:bCs/>
                <w:color w:val="000000" w:themeColor="text1" w:themeShade="BF"/>
                <w:sz w:val="18"/>
                <w:szCs w:val="18"/>
                <w:lang w:val="en-US"/>
              </w:rPr>
              <w:t>SPM</w:t>
            </w:r>
          </w:p>
        </w:tc>
        <w:tc>
          <w:tcPr>
            <w:tcW w:w="3888" w:type="pct"/>
            <w:tcBorders>
              <w:top w:val="single" w:sz="4" w:space="0" w:color="auto"/>
              <w:bottom w:val="single" w:sz="4" w:space="0" w:color="auto"/>
            </w:tcBorders>
            <w:noWrap/>
            <w:vAlign w:val="center"/>
          </w:tcPr>
          <w:p w14:paraId="0C50460D" w14:textId="77777777" w:rsidR="009C1BEF" w:rsidRPr="00300E32" w:rsidRDefault="00985F83" w:rsidP="006E1209">
            <w:pPr>
              <w:spacing w:after="60"/>
              <w:rPr>
                <w:rFonts w:eastAsia="Times New Roman"/>
                <w:sz w:val="16"/>
                <w:szCs w:val="16"/>
                <w:lang w:val="en-US"/>
              </w:rPr>
            </w:pPr>
            <w:r w:rsidRPr="00300E32">
              <w:rPr>
                <w:rFonts w:eastAsia="Times New Roman"/>
                <w:sz w:val="16"/>
                <w:szCs w:val="16"/>
                <w:lang w:val="en-US"/>
              </w:rPr>
              <w:t xml:space="preserve">SPM1. </w:t>
            </w:r>
            <w:r w:rsidR="00EE23E8">
              <w:rPr>
                <w:rFonts w:eastAsia="Times New Roman"/>
                <w:sz w:val="16"/>
                <w:szCs w:val="16"/>
                <w:lang w:val="en-US"/>
              </w:rPr>
              <w:t>E</w:t>
            </w:r>
            <w:r w:rsidR="009C1BEF" w:rsidRPr="00300E32">
              <w:rPr>
                <w:rFonts w:eastAsia="Times New Roman"/>
                <w:sz w:val="16"/>
                <w:szCs w:val="16"/>
                <w:lang w:val="en-US"/>
              </w:rPr>
              <w:t>nvironmental management systems or certifications (e.g., ISO 14001)</w:t>
            </w:r>
          </w:p>
        </w:tc>
        <w:tc>
          <w:tcPr>
            <w:tcW w:w="660" w:type="pct"/>
            <w:vMerge w:val="restart"/>
            <w:tcBorders>
              <w:top w:val="single" w:sz="4" w:space="0" w:color="auto"/>
            </w:tcBorders>
            <w:noWrap/>
            <w:vAlign w:val="center"/>
          </w:tcPr>
          <w:p w14:paraId="7E9C12FF" w14:textId="0FC46644" w:rsidR="009C1BEF" w:rsidRPr="00300E32" w:rsidRDefault="009C1BEF" w:rsidP="00245469">
            <w:pPr>
              <w:spacing w:after="60"/>
              <w:jc w:val="center"/>
              <w:rPr>
                <w:rFonts w:eastAsia="Times New Roman"/>
                <w:color w:val="000000"/>
                <w:sz w:val="18"/>
                <w:szCs w:val="18"/>
                <w:lang w:val="en-US"/>
              </w:rPr>
            </w:pPr>
            <w:r w:rsidRPr="00300E32">
              <w:rPr>
                <w:rFonts w:eastAsia="Times New Roman"/>
                <w:color w:val="000000"/>
                <w:sz w:val="18"/>
                <w:szCs w:val="18"/>
                <w:lang w:val="en-US"/>
              </w:rPr>
              <w:fldChar w:fldCharType="begin"/>
            </w:r>
            <w:r w:rsidR="00272E42" w:rsidRPr="00300E32">
              <w:rPr>
                <w:rFonts w:eastAsia="Times New Roman"/>
                <w:color w:val="000000"/>
                <w:sz w:val="18"/>
                <w:szCs w:val="18"/>
                <w:lang w:val="en-US"/>
              </w:rPr>
              <w:instrText xml:space="preserve"> ADDIN EN.CITE &lt;EndNote&gt;&lt;Cite&gt;&lt;Author&gt;Gavronski&lt;/Author&gt;&lt;Year&gt;2011&lt;/Year&gt;&lt;RecNum&gt;675&lt;/RecNum&gt;&lt;DisplayText&gt;(Gavronski et al., 2011)&lt;/DisplayText&gt;&lt;record&gt;&lt;rec-number&gt;675&lt;/rec-number&gt;&lt;foreign-keys&gt;&lt;key app="EN" db-id="dzsr0svso2pv5uezfvhxvatiers9a2wttvts"&gt;675&lt;/key&gt;&lt;/foreign-keys&gt;&lt;ref-type name="Journal Article"&gt;17&lt;/ref-type&gt;&lt;contributors&gt;&lt;authors&gt;&lt;author&gt;Gavronski, I.&lt;/author&gt;&lt;author&gt;Klassen, R.D.&lt;/author&gt;&lt;author&gt;Vachon, S.&lt;/author&gt;&lt;author&gt;Nascimento, L.F.M.&lt;/author&gt;&lt;/authors&gt;&lt;/contributors&gt;&lt;titles&gt;&lt;title&gt;A resource-based view of green supply management&lt;/title&gt;&lt;secondary-title&gt;Transportation Research Part E: Logistics and Transportation Review&lt;/secondary-title&gt;&lt;/titles&gt;&lt;dates&gt;&lt;year&gt;2011&lt;/year&gt;&lt;/dates&gt;&lt;publisher&gt;Elsevier&lt;/publisher&gt;&lt;isbn&gt;1366-5545&lt;/isbn&gt;&lt;urls&gt;&lt;/urls&gt;&lt;/record&gt;&lt;/Cite&gt;&lt;/EndNote&gt;</w:instrText>
            </w:r>
            <w:r w:rsidRPr="00300E32">
              <w:rPr>
                <w:rFonts w:eastAsia="Times New Roman"/>
                <w:color w:val="000000"/>
                <w:sz w:val="18"/>
                <w:szCs w:val="18"/>
                <w:lang w:val="en-US"/>
              </w:rPr>
              <w:fldChar w:fldCharType="separate"/>
            </w:r>
            <w:r w:rsidRPr="00300E32">
              <w:rPr>
                <w:rFonts w:eastAsia="Times New Roman"/>
                <w:noProof/>
                <w:color w:val="000000"/>
                <w:sz w:val="18"/>
                <w:szCs w:val="18"/>
                <w:lang w:val="en-US"/>
              </w:rPr>
              <w:t>(</w:t>
            </w:r>
            <w:hyperlink w:anchor="_ENREF_33" w:tooltip="Gavronski, 2011 #675" w:history="1">
              <w:r w:rsidR="00245469" w:rsidRPr="00300E32">
                <w:rPr>
                  <w:rFonts w:eastAsia="Times New Roman"/>
                  <w:noProof/>
                  <w:color w:val="000000"/>
                  <w:sz w:val="18"/>
                  <w:szCs w:val="18"/>
                  <w:lang w:val="en-US"/>
                </w:rPr>
                <w:t>Gavronski et al., 2011</w:t>
              </w:r>
            </w:hyperlink>
            <w:r w:rsidRPr="00300E32">
              <w:rPr>
                <w:rFonts w:eastAsia="Times New Roman"/>
                <w:noProof/>
                <w:color w:val="000000"/>
                <w:sz w:val="18"/>
                <w:szCs w:val="18"/>
                <w:lang w:val="en-US"/>
              </w:rPr>
              <w:t>)</w:t>
            </w:r>
            <w:r w:rsidRPr="00300E32">
              <w:rPr>
                <w:rFonts w:eastAsia="Times New Roman"/>
                <w:color w:val="000000"/>
                <w:sz w:val="18"/>
                <w:szCs w:val="18"/>
                <w:lang w:val="en-US"/>
              </w:rPr>
              <w:fldChar w:fldCharType="end"/>
            </w:r>
          </w:p>
        </w:tc>
      </w:tr>
      <w:tr w:rsidR="001550C3" w:rsidRPr="00300E32" w14:paraId="608E8E1F" w14:textId="77777777" w:rsidTr="00C34FDA">
        <w:trPr>
          <w:gridAfter w:val="1"/>
          <w:wAfter w:w="33" w:type="pct"/>
          <w:trHeight w:hRule="exact" w:val="255"/>
          <w:jc w:val="center"/>
        </w:trPr>
        <w:tc>
          <w:tcPr>
            <w:tcW w:w="419" w:type="pct"/>
            <w:vMerge/>
            <w:tcBorders>
              <w:top w:val="single" w:sz="4" w:space="0" w:color="auto"/>
              <w:bottom w:val="single" w:sz="4" w:space="0" w:color="auto"/>
            </w:tcBorders>
            <w:vAlign w:val="center"/>
          </w:tcPr>
          <w:p w14:paraId="25F071D1" w14:textId="77777777" w:rsidR="001550C3" w:rsidRPr="00300E32" w:rsidRDefault="001550C3" w:rsidP="006E1209">
            <w:pPr>
              <w:widowControl w:val="0"/>
              <w:spacing w:after="60"/>
              <w:jc w:val="center"/>
              <w:rPr>
                <w:rFonts w:eastAsia="Calibri"/>
                <w:bCs/>
                <w:color w:val="000000" w:themeColor="text1" w:themeShade="BF"/>
                <w:sz w:val="18"/>
                <w:szCs w:val="18"/>
                <w:lang w:val="en-US"/>
              </w:rPr>
            </w:pPr>
          </w:p>
        </w:tc>
        <w:tc>
          <w:tcPr>
            <w:tcW w:w="3888" w:type="pct"/>
            <w:tcBorders>
              <w:top w:val="single" w:sz="4" w:space="0" w:color="auto"/>
              <w:bottom w:val="single" w:sz="4" w:space="0" w:color="auto"/>
            </w:tcBorders>
            <w:noWrap/>
            <w:vAlign w:val="center"/>
          </w:tcPr>
          <w:p w14:paraId="144B3519" w14:textId="77777777" w:rsidR="001550C3" w:rsidRPr="00300E32" w:rsidRDefault="00D43C16" w:rsidP="00EE23E8">
            <w:pPr>
              <w:spacing w:after="60"/>
              <w:rPr>
                <w:rFonts w:eastAsia="Times New Roman"/>
                <w:sz w:val="16"/>
                <w:szCs w:val="16"/>
                <w:lang w:val="en-US"/>
              </w:rPr>
            </w:pPr>
            <w:r w:rsidRPr="00300E32">
              <w:rPr>
                <w:rFonts w:eastAsia="Times New Roman"/>
                <w:sz w:val="16"/>
                <w:szCs w:val="16"/>
                <w:lang w:val="en-US"/>
              </w:rPr>
              <w:t xml:space="preserve">SPM2. </w:t>
            </w:r>
            <w:r w:rsidR="00EE23E8">
              <w:rPr>
                <w:rFonts w:eastAsia="Times New Roman"/>
                <w:sz w:val="16"/>
                <w:szCs w:val="16"/>
                <w:lang w:val="en-US"/>
              </w:rPr>
              <w:t>P</w:t>
            </w:r>
            <w:r w:rsidRPr="00300E32">
              <w:rPr>
                <w:rFonts w:eastAsia="Times New Roman"/>
                <w:sz w:val="16"/>
                <w:szCs w:val="16"/>
                <w:lang w:val="en-US"/>
              </w:rPr>
              <w:t>ractices to impro</w:t>
            </w:r>
            <w:r w:rsidR="00EE23E8">
              <w:rPr>
                <w:rFonts w:eastAsia="Times New Roman"/>
                <w:sz w:val="16"/>
                <w:szCs w:val="16"/>
                <w:lang w:val="en-US"/>
              </w:rPr>
              <w:t>ve social sustainability</w:t>
            </w:r>
            <w:r w:rsidRPr="00300E32">
              <w:rPr>
                <w:rFonts w:eastAsia="Times New Roman"/>
                <w:sz w:val="16"/>
                <w:szCs w:val="16"/>
                <w:lang w:val="en-US"/>
              </w:rPr>
              <w:t xml:space="preserve"> (e.g., OHSAS 18001)</w:t>
            </w:r>
          </w:p>
        </w:tc>
        <w:tc>
          <w:tcPr>
            <w:tcW w:w="660" w:type="pct"/>
            <w:vMerge/>
            <w:tcBorders>
              <w:top w:val="single" w:sz="4" w:space="0" w:color="auto"/>
            </w:tcBorders>
            <w:noWrap/>
            <w:vAlign w:val="center"/>
          </w:tcPr>
          <w:p w14:paraId="2440AF37" w14:textId="77777777" w:rsidR="001550C3" w:rsidRPr="00300E32" w:rsidRDefault="001550C3" w:rsidP="00300E32">
            <w:pPr>
              <w:spacing w:after="60"/>
              <w:jc w:val="center"/>
              <w:rPr>
                <w:rFonts w:eastAsia="Times New Roman"/>
                <w:color w:val="000000"/>
                <w:sz w:val="18"/>
                <w:szCs w:val="18"/>
                <w:lang w:val="en-US"/>
              </w:rPr>
            </w:pPr>
          </w:p>
        </w:tc>
      </w:tr>
      <w:tr w:rsidR="009C1BEF" w:rsidRPr="00300E32" w14:paraId="0B4B49A3" w14:textId="77777777" w:rsidTr="00DA675B">
        <w:trPr>
          <w:gridAfter w:val="1"/>
          <w:wAfter w:w="33" w:type="pct"/>
          <w:trHeight w:hRule="exact" w:val="284"/>
          <w:jc w:val="center"/>
        </w:trPr>
        <w:tc>
          <w:tcPr>
            <w:tcW w:w="4967" w:type="pct"/>
            <w:gridSpan w:val="3"/>
            <w:tcBorders>
              <w:top w:val="single" w:sz="4" w:space="0" w:color="auto"/>
            </w:tcBorders>
            <w:vAlign w:val="center"/>
          </w:tcPr>
          <w:p w14:paraId="57EF1D7E" w14:textId="77777777" w:rsidR="009C1BEF" w:rsidRPr="00300E32" w:rsidRDefault="009C1BEF" w:rsidP="00300E32">
            <w:pPr>
              <w:spacing w:after="60"/>
              <w:rPr>
                <w:rFonts w:eastAsia="Times New Roman"/>
                <w:i/>
                <w:color w:val="000000"/>
                <w:sz w:val="16"/>
                <w:szCs w:val="16"/>
                <w:lang w:val="en-US" w:eastAsia="it-IT"/>
              </w:rPr>
            </w:pPr>
            <w:r w:rsidRPr="00300E32">
              <w:rPr>
                <w:rFonts w:eastAsia="Times New Roman"/>
                <w:i/>
                <w:color w:val="000000"/>
                <w:sz w:val="16"/>
                <w:szCs w:val="16"/>
                <w:lang w:val="en-US" w:eastAsia="it-IT"/>
              </w:rPr>
              <w:t>How much do you agree with the following sentences? (1: strongly disagree; 5: strongly agree)</w:t>
            </w:r>
          </w:p>
        </w:tc>
      </w:tr>
      <w:tr w:rsidR="00D43C16" w:rsidRPr="00300E32" w14:paraId="779ADB98" w14:textId="77777777" w:rsidTr="00C34FDA">
        <w:trPr>
          <w:gridAfter w:val="1"/>
          <w:wAfter w:w="33" w:type="pct"/>
          <w:trHeight w:hRule="exact" w:val="255"/>
          <w:jc w:val="center"/>
        </w:trPr>
        <w:tc>
          <w:tcPr>
            <w:tcW w:w="419" w:type="pct"/>
            <w:vMerge w:val="restart"/>
            <w:tcBorders>
              <w:top w:val="single" w:sz="4" w:space="0" w:color="auto"/>
            </w:tcBorders>
            <w:vAlign w:val="center"/>
          </w:tcPr>
          <w:p w14:paraId="6254A40A" w14:textId="77777777" w:rsidR="00D43C16" w:rsidRPr="00300E32" w:rsidRDefault="00D43C16" w:rsidP="006E1209">
            <w:pPr>
              <w:widowControl w:val="0"/>
              <w:spacing w:after="60"/>
              <w:jc w:val="center"/>
              <w:rPr>
                <w:rFonts w:eastAsia="Times New Roman"/>
                <w:sz w:val="18"/>
                <w:szCs w:val="18"/>
                <w:lang w:val="en-US"/>
              </w:rPr>
            </w:pPr>
            <w:r w:rsidRPr="00300E32">
              <w:rPr>
                <w:rFonts w:eastAsia="Times New Roman"/>
                <w:sz w:val="18"/>
                <w:szCs w:val="18"/>
                <w:lang w:val="en-US"/>
              </w:rPr>
              <w:t>CP</w:t>
            </w:r>
          </w:p>
        </w:tc>
        <w:tc>
          <w:tcPr>
            <w:tcW w:w="3888" w:type="pct"/>
            <w:tcBorders>
              <w:top w:val="single" w:sz="4" w:space="0" w:color="auto"/>
              <w:bottom w:val="single" w:sz="4" w:space="0" w:color="auto"/>
            </w:tcBorders>
            <w:noWrap/>
            <w:vAlign w:val="center"/>
          </w:tcPr>
          <w:p w14:paraId="64260BD1" w14:textId="77777777" w:rsidR="00D43C16" w:rsidRPr="00300E32" w:rsidRDefault="00D43C16" w:rsidP="00D43C16">
            <w:pPr>
              <w:spacing w:after="60"/>
              <w:rPr>
                <w:rFonts w:eastAsia="Times New Roman"/>
                <w:sz w:val="16"/>
                <w:szCs w:val="16"/>
                <w:lang w:val="en-US"/>
              </w:rPr>
            </w:pPr>
            <w:r w:rsidRPr="00300E32">
              <w:rPr>
                <w:rFonts w:ascii="AdvPSBEM" w:hAnsi="AdvPSBEM" w:cs="AdvPSBEM"/>
                <w:sz w:val="16"/>
                <w:szCs w:val="16"/>
                <w:lang w:val="en-US"/>
              </w:rPr>
              <w:t xml:space="preserve">CP1. Customers prefer purchasing from </w:t>
            </w:r>
            <w:r w:rsidRPr="00300E32">
              <w:rPr>
                <w:rFonts w:eastAsia="Times New Roman"/>
                <w:sz w:val="16"/>
                <w:szCs w:val="16"/>
                <w:lang w:val="en-US"/>
              </w:rPr>
              <w:t>companies that behave responsibly</w:t>
            </w:r>
          </w:p>
        </w:tc>
        <w:tc>
          <w:tcPr>
            <w:tcW w:w="660" w:type="pct"/>
            <w:vMerge w:val="restart"/>
            <w:tcBorders>
              <w:top w:val="single" w:sz="4" w:space="0" w:color="auto"/>
            </w:tcBorders>
            <w:noWrap/>
            <w:vAlign w:val="center"/>
          </w:tcPr>
          <w:p w14:paraId="22A03841" w14:textId="493A8CA3" w:rsidR="00D43C16" w:rsidRPr="00300E32" w:rsidRDefault="00D43C16" w:rsidP="00245469">
            <w:pPr>
              <w:spacing w:after="60"/>
              <w:jc w:val="center"/>
              <w:rPr>
                <w:rFonts w:eastAsia="Times New Roman"/>
                <w:color w:val="000000"/>
                <w:sz w:val="18"/>
                <w:szCs w:val="18"/>
                <w:lang w:val="en-US" w:eastAsia="it-IT"/>
              </w:rPr>
            </w:pPr>
            <w:r w:rsidRPr="00300E32">
              <w:rPr>
                <w:rFonts w:eastAsia="Times New Roman"/>
                <w:color w:val="000000"/>
                <w:sz w:val="18"/>
                <w:szCs w:val="18"/>
                <w:lang w:val="en-US" w:eastAsia="it-IT"/>
              </w:rPr>
              <w:fldChar w:fldCharType="begin"/>
            </w:r>
            <w:r w:rsidRPr="00300E32">
              <w:rPr>
                <w:rFonts w:eastAsia="Times New Roman"/>
                <w:color w:val="000000"/>
                <w:sz w:val="18"/>
                <w:szCs w:val="18"/>
                <w:lang w:val="en-US" w:eastAsia="it-IT"/>
              </w:rPr>
              <w:instrText xml:space="preserve"> ADDIN EN.CITE &lt;EndNote&gt;&lt;Cite&gt;&lt;Author&gt;Ateş&lt;/Author&gt;&lt;Year&gt;2011&lt;/Year&gt;&lt;RecNum&gt;852&lt;/RecNum&gt;&lt;DisplayText&gt;(Ateş et al., 2011; Ehrgott et al., 2011)&lt;/DisplayText&gt;&lt;record&gt;&lt;rec-number&gt;852&lt;/rec-number&gt;&lt;foreign-keys&gt;&lt;key app="EN" db-id="dzsr0svso2pv5uezfvhxvatiers9a2wttvts"&gt;852&lt;/key&gt;&lt;/foreign-keys&gt;&lt;ref-type name="Journal Article"&gt;17&lt;/ref-type&gt;&lt;contributors&gt;&lt;authors&gt;&lt;author&gt;Ateş, M.A.&lt;/author&gt;&lt;author&gt;Bloemhof, J.&lt;/author&gt;&lt;author&gt;van Raaij, E.M.&lt;/author&gt;&lt;author&gt;Wynstra, F.&lt;/author&gt;&lt;/authors&gt;&lt;/contributors&gt;&lt;titles&gt;&lt;title&gt;Proactive environmental strategy in a supply chain context: the mediating role of investments&lt;/title&gt;&lt;secondary-title&gt;International Journal Of Production Research&lt;/secondary-title&gt;&lt;/titles&gt;&lt;periodical&gt;&lt;full-title&gt;International Journal of Production Research&lt;/full-title&gt;&lt;/periodical&gt;&lt;dates&gt;&lt;year&gt;2011&lt;/year&gt;&lt;/dates&gt;&lt;urls&gt;&lt;/urls&gt;&lt;electronic-resource-num&gt;10.1080/00207543.2011.555426&lt;/electronic-resource-num&gt;&lt;/record&gt;&lt;/Cite&gt;&lt;Cite&gt;&lt;Author&gt;Ehrgott&lt;/Author&gt;&lt;Year&gt;2011&lt;/Year&gt;&lt;RecNum&gt;694&lt;/RecNum&gt;&lt;record&gt;&lt;rec-number&gt;694&lt;/rec-number&gt;&lt;foreign-keys&gt;&lt;key app="EN" db-id="dzsr0svso2pv5uezfvhxvatiers9a2wttvts"&gt;694&lt;/key&gt;&lt;/foreign-keys&gt;&lt;ref-type name="Journal Article"&gt;17&lt;/ref-type&gt;&lt;contributors&gt;&lt;authors&gt;&lt;author&gt;Ehrgott, M.&lt;/author&gt;&lt;author&gt;Reimann, F.&lt;/author&gt;&lt;author&gt;Kaufmann, L.&lt;/author&gt;&lt;author&gt;Carter, C.R.&lt;/author&gt;&lt;/authors&gt;&lt;/contributors&gt;&lt;titles&gt;&lt;title&gt;Social sustainability in selecting emerging economy suppliers&lt;/title&gt;&lt;secondary-title&gt;Journal of business ethics&lt;/secondary-title&gt;&lt;/titles&gt;&lt;periodical&gt;&lt;full-title&gt;Journal of Business Ethics&lt;/full-title&gt;&lt;/periodical&gt;&lt;pages&gt;99-119&lt;/pages&gt;&lt;volume&gt;98&lt;/volume&gt;&lt;dates&gt;&lt;year&gt;2011&lt;/year&gt;&lt;/dates&gt;&lt;urls&gt;&lt;/urls&gt;&lt;electronic-resource-num&gt;10.1007/s10551-010-0537-7&lt;/electronic-resource-num&gt;&lt;/record&gt;&lt;/Cite&gt;&lt;/EndNote&gt;</w:instrText>
            </w:r>
            <w:r w:rsidRPr="00300E32">
              <w:rPr>
                <w:rFonts w:eastAsia="Times New Roman"/>
                <w:color w:val="000000"/>
                <w:sz w:val="18"/>
                <w:szCs w:val="18"/>
                <w:lang w:val="en-US" w:eastAsia="it-IT"/>
              </w:rPr>
              <w:fldChar w:fldCharType="separate"/>
            </w:r>
            <w:r w:rsidRPr="00300E32">
              <w:rPr>
                <w:rFonts w:eastAsia="Times New Roman"/>
                <w:noProof/>
                <w:color w:val="000000"/>
                <w:sz w:val="18"/>
                <w:szCs w:val="18"/>
                <w:lang w:val="en-US" w:eastAsia="it-IT"/>
              </w:rPr>
              <w:t>(</w:t>
            </w:r>
            <w:hyperlink w:anchor="_ENREF_1" w:tooltip="Ateş, 2011 #852" w:history="1">
              <w:r w:rsidR="00245469" w:rsidRPr="00300E32">
                <w:rPr>
                  <w:rFonts w:eastAsia="Times New Roman"/>
                  <w:noProof/>
                  <w:color w:val="000000"/>
                  <w:sz w:val="18"/>
                  <w:szCs w:val="18"/>
                  <w:lang w:val="en-US" w:eastAsia="it-IT"/>
                </w:rPr>
                <w:t>Ateş et al., 2011</w:t>
              </w:r>
            </w:hyperlink>
            <w:r w:rsidRPr="00300E32">
              <w:rPr>
                <w:rFonts w:eastAsia="Times New Roman"/>
                <w:noProof/>
                <w:color w:val="000000"/>
                <w:sz w:val="18"/>
                <w:szCs w:val="18"/>
                <w:lang w:val="en-US" w:eastAsia="it-IT"/>
              </w:rPr>
              <w:t xml:space="preserve">; </w:t>
            </w:r>
            <w:hyperlink w:anchor="_ENREF_26" w:tooltip="Ehrgott, 2011 #694" w:history="1">
              <w:r w:rsidR="00245469" w:rsidRPr="00300E32">
                <w:rPr>
                  <w:rFonts w:eastAsia="Times New Roman"/>
                  <w:noProof/>
                  <w:color w:val="000000"/>
                  <w:sz w:val="18"/>
                  <w:szCs w:val="18"/>
                  <w:lang w:val="en-US" w:eastAsia="it-IT"/>
                </w:rPr>
                <w:t>Ehrgott et al., 2011</w:t>
              </w:r>
            </w:hyperlink>
            <w:r w:rsidRPr="00300E32">
              <w:rPr>
                <w:rFonts w:eastAsia="Times New Roman"/>
                <w:noProof/>
                <w:color w:val="000000"/>
                <w:sz w:val="18"/>
                <w:szCs w:val="18"/>
                <w:lang w:val="en-US" w:eastAsia="it-IT"/>
              </w:rPr>
              <w:t>)</w:t>
            </w:r>
            <w:r w:rsidRPr="00300E32">
              <w:rPr>
                <w:rFonts w:eastAsia="Times New Roman"/>
                <w:color w:val="000000"/>
                <w:sz w:val="18"/>
                <w:szCs w:val="18"/>
                <w:lang w:val="en-US" w:eastAsia="it-IT"/>
              </w:rPr>
              <w:fldChar w:fldCharType="end"/>
            </w:r>
          </w:p>
        </w:tc>
      </w:tr>
      <w:tr w:rsidR="00D43C16" w:rsidRPr="00300E32" w14:paraId="3670F182" w14:textId="77777777" w:rsidTr="00C34FDA">
        <w:trPr>
          <w:gridAfter w:val="1"/>
          <w:wAfter w:w="33" w:type="pct"/>
          <w:trHeight w:hRule="exact" w:val="255"/>
          <w:jc w:val="center"/>
        </w:trPr>
        <w:tc>
          <w:tcPr>
            <w:tcW w:w="419" w:type="pct"/>
            <w:vMerge/>
            <w:vAlign w:val="center"/>
          </w:tcPr>
          <w:p w14:paraId="0AE74916" w14:textId="77777777" w:rsidR="00D43C16" w:rsidRPr="00300E32" w:rsidRDefault="00D43C16" w:rsidP="006E1209">
            <w:pPr>
              <w:widowControl w:val="0"/>
              <w:spacing w:after="60"/>
              <w:jc w:val="center"/>
              <w:rPr>
                <w:rFonts w:eastAsia="Times New Roman"/>
                <w:sz w:val="18"/>
                <w:szCs w:val="18"/>
                <w:lang w:val="en-US"/>
              </w:rPr>
            </w:pPr>
          </w:p>
        </w:tc>
        <w:tc>
          <w:tcPr>
            <w:tcW w:w="3888" w:type="pct"/>
            <w:tcBorders>
              <w:top w:val="single" w:sz="4" w:space="0" w:color="auto"/>
              <w:bottom w:val="single" w:sz="4" w:space="0" w:color="auto"/>
            </w:tcBorders>
            <w:noWrap/>
            <w:vAlign w:val="center"/>
          </w:tcPr>
          <w:p w14:paraId="65EB9600" w14:textId="77777777" w:rsidR="00D43C16" w:rsidRPr="00300E32" w:rsidRDefault="00D43C16" w:rsidP="00D43C16">
            <w:pPr>
              <w:spacing w:after="60"/>
              <w:rPr>
                <w:rFonts w:eastAsia="Times New Roman"/>
                <w:sz w:val="16"/>
                <w:szCs w:val="16"/>
                <w:lang w:val="en-US"/>
              </w:rPr>
            </w:pPr>
            <w:r w:rsidRPr="00300E32">
              <w:rPr>
                <w:rFonts w:ascii="AdvPSBEM" w:hAnsi="AdvPSBEM" w:cs="AdvPSBEM"/>
                <w:sz w:val="16"/>
                <w:szCs w:val="16"/>
                <w:lang w:val="en-US"/>
              </w:rPr>
              <w:t>CP2. Customers require detailed information about our sustainability performance</w:t>
            </w:r>
          </w:p>
        </w:tc>
        <w:tc>
          <w:tcPr>
            <w:tcW w:w="660" w:type="pct"/>
            <w:vMerge/>
            <w:noWrap/>
            <w:vAlign w:val="center"/>
          </w:tcPr>
          <w:p w14:paraId="19E66302" w14:textId="77777777" w:rsidR="00D43C16" w:rsidRPr="00300E32" w:rsidRDefault="00D43C16" w:rsidP="00300E32">
            <w:pPr>
              <w:spacing w:after="60"/>
              <w:jc w:val="center"/>
              <w:rPr>
                <w:rFonts w:eastAsia="Times New Roman"/>
                <w:color w:val="000000"/>
                <w:sz w:val="18"/>
                <w:szCs w:val="18"/>
                <w:lang w:val="en-US" w:eastAsia="it-IT"/>
              </w:rPr>
            </w:pPr>
          </w:p>
        </w:tc>
      </w:tr>
      <w:tr w:rsidR="00D43C16" w:rsidRPr="00300E32" w14:paraId="6EC41C1B" w14:textId="77777777" w:rsidTr="00C34FDA">
        <w:trPr>
          <w:gridAfter w:val="1"/>
          <w:wAfter w:w="33" w:type="pct"/>
          <w:trHeight w:hRule="exact" w:val="255"/>
          <w:jc w:val="center"/>
        </w:trPr>
        <w:tc>
          <w:tcPr>
            <w:tcW w:w="419" w:type="pct"/>
            <w:vMerge/>
            <w:tcBorders>
              <w:bottom w:val="single" w:sz="4" w:space="0" w:color="auto"/>
            </w:tcBorders>
            <w:vAlign w:val="center"/>
          </w:tcPr>
          <w:p w14:paraId="25EDE165" w14:textId="77777777" w:rsidR="00D43C16" w:rsidRPr="00300E32" w:rsidRDefault="00D43C16" w:rsidP="006E1209">
            <w:pPr>
              <w:widowControl w:val="0"/>
              <w:spacing w:after="60"/>
              <w:jc w:val="center"/>
              <w:rPr>
                <w:rFonts w:eastAsia="Calibri"/>
                <w:bCs/>
                <w:color w:val="000000" w:themeColor="text1" w:themeShade="BF"/>
                <w:sz w:val="18"/>
                <w:szCs w:val="18"/>
                <w:lang w:val="en-US"/>
              </w:rPr>
            </w:pPr>
          </w:p>
        </w:tc>
        <w:tc>
          <w:tcPr>
            <w:tcW w:w="3888" w:type="pct"/>
            <w:tcBorders>
              <w:top w:val="single" w:sz="4" w:space="0" w:color="auto"/>
              <w:bottom w:val="single" w:sz="4" w:space="0" w:color="auto"/>
            </w:tcBorders>
            <w:noWrap/>
            <w:vAlign w:val="center"/>
          </w:tcPr>
          <w:p w14:paraId="31EC9903" w14:textId="77777777" w:rsidR="00D43C16" w:rsidRPr="00300E32" w:rsidRDefault="00D43C16" w:rsidP="00D43C16">
            <w:pPr>
              <w:spacing w:after="60"/>
              <w:rPr>
                <w:rFonts w:eastAsia="Times New Roman"/>
                <w:sz w:val="16"/>
                <w:szCs w:val="16"/>
                <w:lang w:val="en-US"/>
              </w:rPr>
            </w:pPr>
            <w:r w:rsidRPr="00300E32">
              <w:rPr>
                <w:rFonts w:eastAsia="Times New Roman"/>
                <w:sz w:val="16"/>
                <w:szCs w:val="16"/>
                <w:lang w:val="en-US"/>
              </w:rPr>
              <w:t>CP3. Pressure to meet environmental and social requirements set by our main customers</w:t>
            </w:r>
          </w:p>
        </w:tc>
        <w:tc>
          <w:tcPr>
            <w:tcW w:w="660" w:type="pct"/>
            <w:vMerge/>
            <w:tcBorders>
              <w:bottom w:val="single" w:sz="4" w:space="0" w:color="auto"/>
            </w:tcBorders>
            <w:noWrap/>
            <w:vAlign w:val="center"/>
          </w:tcPr>
          <w:p w14:paraId="5CB6E034" w14:textId="77777777" w:rsidR="00D43C16" w:rsidRPr="00300E32" w:rsidRDefault="00D43C16" w:rsidP="00300E32">
            <w:pPr>
              <w:spacing w:after="60"/>
              <w:jc w:val="center"/>
              <w:rPr>
                <w:rFonts w:eastAsia="Times New Roman"/>
                <w:color w:val="000000"/>
                <w:sz w:val="18"/>
                <w:szCs w:val="18"/>
                <w:lang w:val="en-US"/>
              </w:rPr>
            </w:pPr>
          </w:p>
        </w:tc>
      </w:tr>
      <w:tr w:rsidR="00D43C16" w:rsidRPr="00300E32" w14:paraId="59B99725" w14:textId="77777777" w:rsidTr="00C34FDA">
        <w:trPr>
          <w:gridAfter w:val="1"/>
          <w:wAfter w:w="33" w:type="pct"/>
          <w:trHeight w:hRule="exact" w:val="255"/>
          <w:jc w:val="center"/>
        </w:trPr>
        <w:tc>
          <w:tcPr>
            <w:tcW w:w="419" w:type="pct"/>
            <w:vMerge w:val="restart"/>
            <w:tcBorders>
              <w:top w:val="single" w:sz="4" w:space="0" w:color="auto"/>
            </w:tcBorders>
            <w:vAlign w:val="center"/>
          </w:tcPr>
          <w:p w14:paraId="74772341" w14:textId="77777777" w:rsidR="00D43C16" w:rsidRPr="00300E32" w:rsidRDefault="00D43C16" w:rsidP="006E1209">
            <w:pPr>
              <w:widowControl w:val="0"/>
              <w:spacing w:after="60"/>
              <w:jc w:val="center"/>
              <w:rPr>
                <w:rFonts w:eastAsia="Times New Roman"/>
                <w:sz w:val="18"/>
                <w:szCs w:val="18"/>
                <w:lang w:val="en-US"/>
              </w:rPr>
            </w:pPr>
            <w:r w:rsidRPr="00300E32">
              <w:rPr>
                <w:rFonts w:eastAsia="Times New Roman"/>
                <w:sz w:val="18"/>
                <w:szCs w:val="18"/>
                <w:lang w:val="en-US"/>
              </w:rPr>
              <w:t>IN</w:t>
            </w:r>
          </w:p>
        </w:tc>
        <w:tc>
          <w:tcPr>
            <w:tcW w:w="3888" w:type="pct"/>
            <w:tcBorders>
              <w:top w:val="single" w:sz="4" w:space="0" w:color="auto"/>
              <w:bottom w:val="single" w:sz="4" w:space="0" w:color="auto"/>
            </w:tcBorders>
            <w:noWrap/>
            <w:vAlign w:val="center"/>
          </w:tcPr>
          <w:p w14:paraId="199060BD" w14:textId="77777777" w:rsidR="00D43C16" w:rsidRPr="00300E32" w:rsidRDefault="00D43C16" w:rsidP="006E1209">
            <w:pPr>
              <w:spacing w:after="60"/>
              <w:rPr>
                <w:rFonts w:ascii="AdvTT5843c571" w:hAnsi="AdvTT5843c571" w:cs="AdvTT5843c571"/>
                <w:iCs/>
                <w:sz w:val="16"/>
                <w:szCs w:val="16"/>
                <w:lang w:val="en-US"/>
              </w:rPr>
            </w:pPr>
            <w:r w:rsidRPr="00300E32">
              <w:rPr>
                <w:rFonts w:ascii="AdvTT5843c571" w:hAnsi="AdvTT5843c571" w:cs="AdvTT5843c571"/>
                <w:sz w:val="16"/>
                <w:szCs w:val="16"/>
                <w:lang w:val="en-US"/>
              </w:rPr>
              <w:t>IN1. Our company frequently tries out new ideas and solutions.</w:t>
            </w:r>
          </w:p>
        </w:tc>
        <w:tc>
          <w:tcPr>
            <w:tcW w:w="660" w:type="pct"/>
            <w:vMerge w:val="restart"/>
            <w:tcBorders>
              <w:top w:val="single" w:sz="4" w:space="0" w:color="auto"/>
            </w:tcBorders>
            <w:noWrap/>
            <w:vAlign w:val="center"/>
          </w:tcPr>
          <w:p w14:paraId="52DBEA55" w14:textId="2D71B59F" w:rsidR="00D43C16" w:rsidRPr="00300E32" w:rsidRDefault="00D43C16" w:rsidP="00245469">
            <w:pPr>
              <w:spacing w:after="60"/>
              <w:jc w:val="center"/>
              <w:rPr>
                <w:rFonts w:eastAsia="Times New Roman"/>
                <w:color w:val="000000"/>
                <w:sz w:val="18"/>
                <w:szCs w:val="18"/>
                <w:lang w:val="en-US" w:eastAsia="it-IT"/>
              </w:rPr>
            </w:pPr>
            <w:r w:rsidRPr="00300E32">
              <w:rPr>
                <w:rFonts w:eastAsia="Times New Roman"/>
                <w:color w:val="000000"/>
                <w:sz w:val="18"/>
                <w:szCs w:val="18"/>
                <w:lang w:val="en-US" w:eastAsia="it-IT"/>
              </w:rPr>
              <w:fldChar w:fldCharType="begin"/>
            </w:r>
            <w:r w:rsidR="00127881">
              <w:rPr>
                <w:rFonts w:eastAsia="Times New Roman"/>
                <w:color w:val="000000"/>
                <w:sz w:val="18"/>
                <w:szCs w:val="18"/>
                <w:lang w:val="en-US" w:eastAsia="it-IT"/>
              </w:rPr>
              <w:instrText xml:space="preserve"> ADDIN EN.CITE &lt;EndNote&gt;&lt;Cite&gt;&lt;Author&gt;Calantone&lt;/Author&gt;&lt;Year&gt;2002&lt;/Year&gt;&lt;RecNum&gt;796&lt;/RecNum&gt;&lt;DisplayText&gt;(Calantone et al., 2002)&lt;/DisplayText&gt;&lt;record&gt;&lt;rec-number&gt;796&lt;/rec-number&gt;&lt;foreign-keys&gt;&lt;key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EndNote&gt;</w:instrText>
            </w:r>
            <w:r w:rsidRPr="00300E32">
              <w:rPr>
                <w:rFonts w:eastAsia="Times New Roman"/>
                <w:color w:val="000000"/>
                <w:sz w:val="18"/>
                <w:szCs w:val="18"/>
                <w:lang w:val="en-US" w:eastAsia="it-IT"/>
              </w:rPr>
              <w:fldChar w:fldCharType="separate"/>
            </w:r>
            <w:r w:rsidRPr="00300E32">
              <w:rPr>
                <w:rFonts w:eastAsia="Times New Roman"/>
                <w:noProof/>
                <w:color w:val="000000"/>
                <w:sz w:val="18"/>
                <w:szCs w:val="18"/>
                <w:lang w:val="en-US" w:eastAsia="it-IT"/>
              </w:rPr>
              <w:t>(</w:t>
            </w:r>
            <w:hyperlink w:anchor="_ENREF_12" w:tooltip="Calantone, 2002 #796" w:history="1">
              <w:r w:rsidR="00245469" w:rsidRPr="00300E32">
                <w:rPr>
                  <w:rFonts w:eastAsia="Times New Roman"/>
                  <w:noProof/>
                  <w:color w:val="000000"/>
                  <w:sz w:val="18"/>
                  <w:szCs w:val="18"/>
                  <w:lang w:val="en-US" w:eastAsia="it-IT"/>
                </w:rPr>
                <w:t>Calantone et al., 2002</w:t>
              </w:r>
            </w:hyperlink>
            <w:r w:rsidRPr="00300E32">
              <w:rPr>
                <w:rFonts w:eastAsia="Times New Roman"/>
                <w:noProof/>
                <w:color w:val="000000"/>
                <w:sz w:val="18"/>
                <w:szCs w:val="18"/>
                <w:lang w:val="en-US" w:eastAsia="it-IT"/>
              </w:rPr>
              <w:t>)</w:t>
            </w:r>
            <w:r w:rsidRPr="00300E32">
              <w:rPr>
                <w:rFonts w:eastAsia="Times New Roman"/>
                <w:color w:val="000000"/>
                <w:sz w:val="18"/>
                <w:szCs w:val="18"/>
                <w:lang w:val="en-US" w:eastAsia="it-IT"/>
              </w:rPr>
              <w:fldChar w:fldCharType="end"/>
            </w:r>
          </w:p>
        </w:tc>
      </w:tr>
      <w:tr w:rsidR="00D43C16" w:rsidRPr="00300E32" w14:paraId="351A5A2B" w14:textId="77777777" w:rsidTr="00C34FDA">
        <w:trPr>
          <w:gridAfter w:val="1"/>
          <w:wAfter w:w="33" w:type="pct"/>
          <w:trHeight w:hRule="exact" w:val="255"/>
          <w:jc w:val="center"/>
        </w:trPr>
        <w:tc>
          <w:tcPr>
            <w:tcW w:w="419" w:type="pct"/>
            <w:vMerge/>
            <w:tcBorders>
              <w:top w:val="single" w:sz="4" w:space="0" w:color="auto"/>
            </w:tcBorders>
            <w:vAlign w:val="center"/>
          </w:tcPr>
          <w:p w14:paraId="3FE83F3B" w14:textId="77777777" w:rsidR="00D43C16" w:rsidRPr="00300E32" w:rsidRDefault="00D43C16" w:rsidP="006E1209">
            <w:pPr>
              <w:widowControl w:val="0"/>
              <w:spacing w:after="60"/>
              <w:jc w:val="center"/>
              <w:rPr>
                <w:rFonts w:eastAsia="Times New Roman"/>
                <w:sz w:val="18"/>
                <w:szCs w:val="18"/>
                <w:lang w:val="en-US"/>
              </w:rPr>
            </w:pPr>
          </w:p>
        </w:tc>
        <w:tc>
          <w:tcPr>
            <w:tcW w:w="3888" w:type="pct"/>
            <w:tcBorders>
              <w:top w:val="single" w:sz="4" w:space="0" w:color="auto"/>
              <w:bottom w:val="single" w:sz="4" w:space="0" w:color="auto"/>
            </w:tcBorders>
            <w:noWrap/>
            <w:vAlign w:val="center"/>
          </w:tcPr>
          <w:p w14:paraId="4BCE9DA3" w14:textId="77777777" w:rsidR="00D43C16" w:rsidRPr="00300E32" w:rsidRDefault="00D43C16" w:rsidP="006E1209">
            <w:pPr>
              <w:spacing w:after="60"/>
              <w:rPr>
                <w:rFonts w:eastAsia="Times New Roman"/>
                <w:sz w:val="16"/>
                <w:szCs w:val="16"/>
                <w:lang w:val="en-US"/>
              </w:rPr>
            </w:pPr>
            <w:r w:rsidRPr="00300E32">
              <w:rPr>
                <w:rFonts w:ascii="AdvTT5843c571" w:hAnsi="AdvTT5843c571" w:cs="AdvTT5843c571"/>
                <w:sz w:val="16"/>
                <w:szCs w:val="16"/>
                <w:lang w:val="en-US"/>
              </w:rPr>
              <w:t>IN2. Our company seeks out new ways to do things</w:t>
            </w:r>
          </w:p>
        </w:tc>
        <w:tc>
          <w:tcPr>
            <w:tcW w:w="660" w:type="pct"/>
            <w:vMerge/>
            <w:noWrap/>
            <w:vAlign w:val="center"/>
          </w:tcPr>
          <w:p w14:paraId="508262EF" w14:textId="77777777" w:rsidR="00D43C16" w:rsidRPr="00300E32" w:rsidRDefault="00D43C16" w:rsidP="00300E32">
            <w:pPr>
              <w:spacing w:after="60"/>
              <w:jc w:val="center"/>
              <w:rPr>
                <w:rFonts w:eastAsia="Times New Roman"/>
                <w:color w:val="000000"/>
                <w:sz w:val="18"/>
                <w:szCs w:val="18"/>
                <w:lang w:val="en-US"/>
              </w:rPr>
            </w:pPr>
          </w:p>
        </w:tc>
      </w:tr>
      <w:tr w:rsidR="00D43C16" w:rsidRPr="00300E32" w14:paraId="54F83663" w14:textId="77777777" w:rsidTr="00C34FDA">
        <w:trPr>
          <w:gridAfter w:val="1"/>
          <w:wAfter w:w="33" w:type="pct"/>
          <w:trHeight w:hRule="exact" w:val="255"/>
          <w:jc w:val="center"/>
        </w:trPr>
        <w:tc>
          <w:tcPr>
            <w:tcW w:w="419" w:type="pct"/>
            <w:vMerge/>
            <w:tcBorders>
              <w:top w:val="single" w:sz="4" w:space="0" w:color="auto"/>
            </w:tcBorders>
            <w:vAlign w:val="center"/>
          </w:tcPr>
          <w:p w14:paraId="4F01FA50" w14:textId="77777777" w:rsidR="00D43C16" w:rsidRPr="00300E32" w:rsidRDefault="00D43C16" w:rsidP="006E1209">
            <w:pPr>
              <w:widowControl w:val="0"/>
              <w:spacing w:after="60"/>
              <w:jc w:val="center"/>
              <w:rPr>
                <w:rFonts w:eastAsia="Times New Roman"/>
                <w:sz w:val="18"/>
                <w:szCs w:val="18"/>
                <w:lang w:val="en-US"/>
              </w:rPr>
            </w:pPr>
          </w:p>
        </w:tc>
        <w:tc>
          <w:tcPr>
            <w:tcW w:w="3888" w:type="pct"/>
            <w:tcBorders>
              <w:top w:val="single" w:sz="4" w:space="0" w:color="auto"/>
              <w:bottom w:val="single" w:sz="4" w:space="0" w:color="auto"/>
            </w:tcBorders>
            <w:noWrap/>
            <w:vAlign w:val="center"/>
          </w:tcPr>
          <w:p w14:paraId="19ECAEF9" w14:textId="77777777" w:rsidR="00D43C16" w:rsidRPr="00300E32" w:rsidRDefault="00D43C16" w:rsidP="006E1209">
            <w:pPr>
              <w:spacing w:after="60"/>
              <w:rPr>
                <w:rFonts w:eastAsia="Times New Roman"/>
                <w:sz w:val="16"/>
                <w:szCs w:val="16"/>
                <w:lang w:val="en-US"/>
              </w:rPr>
            </w:pPr>
            <w:r w:rsidRPr="00300E32">
              <w:rPr>
                <w:rFonts w:ascii="AdvTT5843c571" w:hAnsi="AdvTT5843c571" w:cs="AdvTT5843c571"/>
                <w:sz w:val="16"/>
                <w:szCs w:val="16"/>
                <w:lang w:val="en-US"/>
              </w:rPr>
              <w:t>IN3. Our company is often the first to market with new products and services</w:t>
            </w:r>
          </w:p>
        </w:tc>
        <w:tc>
          <w:tcPr>
            <w:tcW w:w="660" w:type="pct"/>
            <w:vMerge/>
            <w:noWrap/>
            <w:vAlign w:val="center"/>
          </w:tcPr>
          <w:p w14:paraId="28014D1E" w14:textId="77777777" w:rsidR="00D43C16" w:rsidRPr="00300E32" w:rsidRDefault="00D43C16" w:rsidP="00300E32">
            <w:pPr>
              <w:spacing w:after="60"/>
              <w:jc w:val="center"/>
              <w:rPr>
                <w:rFonts w:eastAsia="Times New Roman"/>
                <w:color w:val="000000"/>
                <w:sz w:val="18"/>
                <w:szCs w:val="18"/>
                <w:lang w:val="en-US"/>
              </w:rPr>
            </w:pPr>
          </w:p>
        </w:tc>
      </w:tr>
      <w:tr w:rsidR="00D43C16" w:rsidRPr="00300E32" w14:paraId="42BF0351" w14:textId="77777777" w:rsidTr="003F250E">
        <w:trPr>
          <w:trHeight w:hRule="exact" w:val="284"/>
          <w:jc w:val="center"/>
        </w:trPr>
        <w:tc>
          <w:tcPr>
            <w:tcW w:w="419" w:type="pct"/>
            <w:vMerge w:val="restart"/>
            <w:tcBorders>
              <w:top w:val="single" w:sz="4" w:space="0" w:color="auto"/>
            </w:tcBorders>
            <w:vAlign w:val="center"/>
          </w:tcPr>
          <w:p w14:paraId="514B6089" w14:textId="77777777" w:rsidR="00D43C16" w:rsidRPr="00300E32" w:rsidRDefault="00D43C16" w:rsidP="006E1209">
            <w:pPr>
              <w:widowControl w:val="0"/>
              <w:spacing w:after="60"/>
              <w:jc w:val="center"/>
              <w:rPr>
                <w:rFonts w:eastAsia="Calibri"/>
                <w:bCs/>
                <w:color w:val="000000" w:themeColor="text1" w:themeShade="BF"/>
                <w:sz w:val="16"/>
                <w:szCs w:val="16"/>
                <w:lang w:val="en-US"/>
              </w:rPr>
            </w:pPr>
            <w:r w:rsidRPr="00300E32">
              <w:rPr>
                <w:rFonts w:eastAsia="Calibri"/>
                <w:bCs/>
                <w:color w:val="000000" w:themeColor="text1" w:themeShade="BF"/>
                <w:sz w:val="16"/>
                <w:szCs w:val="16"/>
                <w:lang w:val="en-US"/>
              </w:rPr>
              <w:t>OF</w:t>
            </w:r>
          </w:p>
        </w:tc>
        <w:tc>
          <w:tcPr>
            <w:tcW w:w="3888" w:type="pct"/>
            <w:tcBorders>
              <w:top w:val="single" w:sz="4" w:space="0" w:color="auto"/>
              <w:bottom w:val="single" w:sz="4" w:space="0" w:color="auto"/>
            </w:tcBorders>
            <w:noWrap/>
            <w:vAlign w:val="center"/>
          </w:tcPr>
          <w:p w14:paraId="53C3492D" w14:textId="77777777" w:rsidR="00D43C16" w:rsidRPr="00300E32" w:rsidRDefault="00D43C16" w:rsidP="006E1209">
            <w:pPr>
              <w:spacing w:after="60"/>
              <w:rPr>
                <w:rFonts w:eastAsia="Times New Roman"/>
                <w:sz w:val="16"/>
                <w:szCs w:val="16"/>
                <w:lang w:val="en-US"/>
              </w:rPr>
            </w:pPr>
            <w:r w:rsidRPr="00300E32">
              <w:rPr>
                <w:rFonts w:eastAsia="Times New Roman"/>
                <w:sz w:val="16"/>
                <w:szCs w:val="16"/>
                <w:lang w:val="en-US"/>
              </w:rPr>
              <w:t>OF1. Future changes can be anticipated/shaped by means of interactions</w:t>
            </w:r>
          </w:p>
        </w:tc>
        <w:tc>
          <w:tcPr>
            <w:tcW w:w="693" w:type="pct"/>
            <w:gridSpan w:val="2"/>
            <w:vMerge w:val="restart"/>
            <w:tcBorders>
              <w:top w:val="single" w:sz="4" w:space="0" w:color="auto"/>
            </w:tcBorders>
            <w:noWrap/>
            <w:vAlign w:val="center"/>
          </w:tcPr>
          <w:p w14:paraId="05DB2249" w14:textId="64747ADD" w:rsidR="00D43C16" w:rsidRPr="00300E32" w:rsidRDefault="00D43C16" w:rsidP="00245469">
            <w:pPr>
              <w:spacing w:after="60"/>
              <w:jc w:val="center"/>
              <w:rPr>
                <w:rFonts w:eastAsia="Times New Roman"/>
                <w:color w:val="000000"/>
                <w:sz w:val="18"/>
                <w:szCs w:val="18"/>
                <w:lang w:val="en-US"/>
              </w:rPr>
            </w:pPr>
            <w:r w:rsidRPr="00300E32">
              <w:rPr>
                <w:rFonts w:eastAsia="Times New Roman"/>
                <w:color w:val="000000"/>
                <w:sz w:val="18"/>
                <w:szCs w:val="18"/>
                <w:lang w:val="en-US"/>
              </w:rPr>
              <w:fldChar w:fldCharType="begin"/>
            </w:r>
            <w:r w:rsidRPr="00300E32">
              <w:rPr>
                <w:rFonts w:eastAsia="Times New Roman"/>
                <w:color w:val="000000"/>
                <w:sz w:val="18"/>
                <w:szCs w:val="18"/>
                <w:lang w:val="en-US"/>
              </w:rPr>
              <w:instrText xml:space="preserve"> ADDIN EN.CITE &lt;EndNote&gt;&lt;Cite&gt;&lt;Author&gt;von der Gracht&lt;/Author&gt;&lt;Year&gt;2010&lt;/Year&gt;&lt;RecNum&gt;780&lt;/RecNum&gt;&lt;DisplayText&gt;(von der Gracht et al., 2010)&lt;/DisplayText&gt;&lt;record&gt;&lt;rec-number&gt;780&lt;/rec-number&gt;&lt;foreign-keys&gt;&lt;key app="EN" db-id="dzsr0svso2pv5uezfvhxvatiers9a2wttvts"&gt;780&lt;/key&gt;&lt;/foreign-keys&gt;&lt;ref-type name="Journal Article"&gt;17&lt;/ref-type&gt;&lt;contributors&gt;&lt;authors&gt;&lt;author&gt;von der Gracht, H.A.&lt;/author&gt;&lt;author&gt;Vennemann, C.R.&lt;/author&gt;&lt;author&gt;Darkow, I.L.&lt;/author&gt;&lt;/authors&gt;&lt;/contributors&gt;&lt;titles&gt;&lt;title&gt;Corporate foresight and innovation management: A portfolio-approach in evaluating organizational development&lt;/title&gt;&lt;secondary-title&gt;Futures&lt;/secondary-title&gt;&lt;/titles&gt;&lt;pages&gt;380-393&lt;/pages&gt;&lt;volume&gt;42&lt;/volume&gt;&lt;number&gt;4&lt;/number&gt;&lt;dates&gt;&lt;year&gt;2010&lt;/year&gt;&lt;/dates&gt;&lt;publisher&gt;Elsevier&lt;/publisher&gt;&lt;isbn&gt;0016-3287&lt;/isbn&gt;&lt;urls&gt;&lt;/urls&gt;&lt;/record&gt;&lt;/Cite&gt;&lt;/EndNote&gt;</w:instrText>
            </w:r>
            <w:r w:rsidRPr="00300E32">
              <w:rPr>
                <w:rFonts w:eastAsia="Times New Roman"/>
                <w:color w:val="000000"/>
                <w:sz w:val="18"/>
                <w:szCs w:val="18"/>
                <w:lang w:val="en-US"/>
              </w:rPr>
              <w:fldChar w:fldCharType="separate"/>
            </w:r>
            <w:r w:rsidRPr="00300E32">
              <w:rPr>
                <w:rFonts w:eastAsia="Times New Roman"/>
                <w:noProof/>
                <w:color w:val="000000"/>
                <w:sz w:val="18"/>
                <w:szCs w:val="18"/>
                <w:lang w:val="en-US"/>
              </w:rPr>
              <w:t>(</w:t>
            </w:r>
            <w:hyperlink w:anchor="_ENREF_74" w:tooltip="von der Gracht, 2010 #780" w:history="1">
              <w:r w:rsidR="00245469" w:rsidRPr="00300E32">
                <w:rPr>
                  <w:rFonts w:eastAsia="Times New Roman"/>
                  <w:noProof/>
                  <w:color w:val="000000"/>
                  <w:sz w:val="18"/>
                  <w:szCs w:val="18"/>
                  <w:lang w:val="en-US"/>
                </w:rPr>
                <w:t>von der Gracht et al., 2010</w:t>
              </w:r>
            </w:hyperlink>
            <w:r w:rsidRPr="00300E32">
              <w:rPr>
                <w:rFonts w:eastAsia="Times New Roman"/>
                <w:noProof/>
                <w:color w:val="000000"/>
                <w:sz w:val="18"/>
                <w:szCs w:val="18"/>
                <w:lang w:val="en-US"/>
              </w:rPr>
              <w:t>)</w:t>
            </w:r>
            <w:r w:rsidRPr="00300E32">
              <w:rPr>
                <w:rFonts w:eastAsia="Times New Roman"/>
                <w:color w:val="000000"/>
                <w:sz w:val="18"/>
                <w:szCs w:val="18"/>
                <w:lang w:val="en-US"/>
              </w:rPr>
              <w:fldChar w:fldCharType="end"/>
            </w:r>
          </w:p>
        </w:tc>
      </w:tr>
      <w:tr w:rsidR="00D43C16" w:rsidRPr="00300E32" w14:paraId="746F0014" w14:textId="77777777" w:rsidTr="003F250E">
        <w:trPr>
          <w:trHeight w:hRule="exact" w:val="454"/>
          <w:jc w:val="center"/>
        </w:trPr>
        <w:tc>
          <w:tcPr>
            <w:tcW w:w="419" w:type="pct"/>
            <w:vMerge/>
            <w:vAlign w:val="center"/>
          </w:tcPr>
          <w:p w14:paraId="34EF0821" w14:textId="77777777" w:rsidR="00D43C16" w:rsidRPr="00300E32"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51179B53" w14:textId="77777777" w:rsidR="00D43C16" w:rsidRPr="00300E32" w:rsidRDefault="00D43C16" w:rsidP="006E1209">
            <w:pPr>
              <w:spacing w:after="60"/>
              <w:rPr>
                <w:rFonts w:eastAsia="Times New Roman"/>
                <w:sz w:val="16"/>
                <w:szCs w:val="16"/>
                <w:lang w:val="en-US"/>
              </w:rPr>
            </w:pPr>
            <w:r w:rsidRPr="00300E32">
              <w:rPr>
                <w:rFonts w:eastAsia="Times New Roman"/>
                <w:sz w:val="16"/>
                <w:szCs w:val="16"/>
                <w:lang w:val="en-US"/>
              </w:rPr>
              <w:t>OF2. Relevant collaboration with important stakeholders (in and outside) take place to anticipate changes and innovate effectively</w:t>
            </w:r>
          </w:p>
        </w:tc>
        <w:tc>
          <w:tcPr>
            <w:tcW w:w="693" w:type="pct"/>
            <w:gridSpan w:val="2"/>
            <w:vMerge/>
            <w:noWrap/>
            <w:vAlign w:val="center"/>
          </w:tcPr>
          <w:p w14:paraId="11AEA7FB" w14:textId="77777777" w:rsidR="00D43C16" w:rsidRPr="00300E32" w:rsidRDefault="00D43C16" w:rsidP="00300E32">
            <w:pPr>
              <w:spacing w:after="60"/>
              <w:jc w:val="center"/>
              <w:rPr>
                <w:rFonts w:eastAsia="Times New Roman"/>
                <w:color w:val="000000"/>
                <w:sz w:val="18"/>
                <w:szCs w:val="18"/>
                <w:lang w:val="en-US"/>
              </w:rPr>
            </w:pPr>
          </w:p>
        </w:tc>
      </w:tr>
      <w:tr w:rsidR="00D43C16" w:rsidRPr="00300E32" w14:paraId="6D28CF54" w14:textId="77777777" w:rsidTr="003F250E">
        <w:trPr>
          <w:trHeight w:hRule="exact" w:val="454"/>
          <w:jc w:val="center"/>
        </w:trPr>
        <w:tc>
          <w:tcPr>
            <w:tcW w:w="419" w:type="pct"/>
            <w:vMerge/>
            <w:vAlign w:val="center"/>
          </w:tcPr>
          <w:p w14:paraId="6162EC6F" w14:textId="77777777" w:rsidR="00D43C16" w:rsidRPr="00300E32"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2B155131" w14:textId="77777777" w:rsidR="00D43C16" w:rsidRPr="00300E32" w:rsidRDefault="00D43C16" w:rsidP="006E1209">
            <w:pPr>
              <w:spacing w:after="60"/>
              <w:rPr>
                <w:rFonts w:eastAsia="Times New Roman"/>
                <w:sz w:val="16"/>
                <w:szCs w:val="16"/>
                <w:lang w:val="en-US"/>
              </w:rPr>
            </w:pPr>
            <w:r w:rsidRPr="00300E32">
              <w:rPr>
                <w:rFonts w:eastAsia="Times New Roman"/>
                <w:sz w:val="16"/>
                <w:szCs w:val="16"/>
                <w:lang w:val="en-US"/>
              </w:rPr>
              <w:t>OF3. Open dialogue (with focus on the communication and discussion process) take place continuously, does not end when hard objective of a project have been achieved</w:t>
            </w:r>
          </w:p>
        </w:tc>
        <w:tc>
          <w:tcPr>
            <w:tcW w:w="693" w:type="pct"/>
            <w:gridSpan w:val="2"/>
            <w:vMerge/>
            <w:noWrap/>
            <w:vAlign w:val="center"/>
          </w:tcPr>
          <w:p w14:paraId="6BD889BC" w14:textId="77777777" w:rsidR="00D43C16" w:rsidRPr="00300E32" w:rsidRDefault="00D43C16" w:rsidP="00300E32">
            <w:pPr>
              <w:spacing w:after="60"/>
              <w:jc w:val="center"/>
              <w:rPr>
                <w:rFonts w:eastAsia="Times New Roman"/>
                <w:color w:val="000000"/>
                <w:sz w:val="18"/>
                <w:szCs w:val="18"/>
                <w:lang w:val="en-US"/>
              </w:rPr>
            </w:pPr>
          </w:p>
        </w:tc>
      </w:tr>
      <w:tr w:rsidR="00D43C16" w:rsidRPr="00B7561C" w14:paraId="4AFF1207" w14:textId="77777777" w:rsidTr="003F250E">
        <w:trPr>
          <w:trHeight w:hRule="exact" w:val="454"/>
          <w:jc w:val="center"/>
        </w:trPr>
        <w:tc>
          <w:tcPr>
            <w:tcW w:w="419" w:type="pct"/>
            <w:vMerge/>
            <w:tcBorders>
              <w:bottom w:val="single" w:sz="4" w:space="0" w:color="auto"/>
            </w:tcBorders>
            <w:vAlign w:val="center"/>
          </w:tcPr>
          <w:p w14:paraId="51A6C838" w14:textId="77777777" w:rsidR="00D43C16" w:rsidRPr="00300E32"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065BEC2E" w14:textId="77777777" w:rsidR="00D43C16" w:rsidRPr="00DA675B" w:rsidRDefault="00D43C16" w:rsidP="006E1209">
            <w:pPr>
              <w:spacing w:after="60"/>
              <w:rPr>
                <w:rFonts w:eastAsia="Times New Roman"/>
                <w:sz w:val="16"/>
                <w:szCs w:val="16"/>
                <w:lang w:val="en-US"/>
              </w:rPr>
            </w:pPr>
            <w:r w:rsidRPr="00300E32">
              <w:rPr>
                <w:rFonts w:eastAsia="Times New Roman"/>
                <w:sz w:val="16"/>
                <w:szCs w:val="16"/>
                <w:lang w:val="en-US"/>
              </w:rPr>
              <w:t>OF4. Frequent development of analysis aiming to anticipate changes and innovate effectively (e.g., innovation ideas, scenarios, etc.)</w:t>
            </w:r>
          </w:p>
        </w:tc>
        <w:tc>
          <w:tcPr>
            <w:tcW w:w="693" w:type="pct"/>
            <w:gridSpan w:val="2"/>
            <w:vMerge/>
            <w:tcBorders>
              <w:bottom w:val="single" w:sz="4" w:space="0" w:color="auto"/>
            </w:tcBorders>
            <w:noWrap/>
            <w:vAlign w:val="center"/>
          </w:tcPr>
          <w:p w14:paraId="0F806067" w14:textId="77777777" w:rsidR="00D43C16" w:rsidRPr="00B7561C" w:rsidRDefault="00D43C16" w:rsidP="00300E32">
            <w:pPr>
              <w:spacing w:after="60"/>
              <w:jc w:val="center"/>
              <w:rPr>
                <w:rFonts w:eastAsia="Times New Roman"/>
                <w:color w:val="000000"/>
                <w:sz w:val="18"/>
                <w:szCs w:val="18"/>
                <w:lang w:val="en-US"/>
              </w:rPr>
            </w:pPr>
          </w:p>
        </w:tc>
      </w:tr>
      <w:tr w:rsidR="00D43C16" w:rsidRPr="00B7561C" w14:paraId="76B9BF30" w14:textId="77777777" w:rsidTr="003F250E">
        <w:trPr>
          <w:trHeight w:hRule="exact" w:val="312"/>
          <w:jc w:val="center"/>
        </w:trPr>
        <w:tc>
          <w:tcPr>
            <w:tcW w:w="419" w:type="pct"/>
            <w:vMerge w:val="restart"/>
            <w:tcBorders>
              <w:top w:val="single" w:sz="4" w:space="0" w:color="auto"/>
            </w:tcBorders>
            <w:vAlign w:val="center"/>
          </w:tcPr>
          <w:p w14:paraId="366382BE"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r>
              <w:rPr>
                <w:rFonts w:eastAsia="Calibri"/>
                <w:bCs/>
                <w:color w:val="000000" w:themeColor="text1" w:themeShade="BF"/>
                <w:sz w:val="16"/>
                <w:szCs w:val="16"/>
                <w:lang w:val="en-US"/>
              </w:rPr>
              <w:t>CL</w:t>
            </w:r>
          </w:p>
        </w:tc>
        <w:tc>
          <w:tcPr>
            <w:tcW w:w="3888" w:type="pct"/>
            <w:tcBorders>
              <w:top w:val="single" w:sz="4" w:space="0" w:color="auto"/>
              <w:bottom w:val="single" w:sz="4" w:space="0" w:color="auto"/>
            </w:tcBorders>
            <w:noWrap/>
            <w:vAlign w:val="center"/>
          </w:tcPr>
          <w:p w14:paraId="229B7197"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CL1. </w:t>
            </w:r>
            <w:r w:rsidRPr="00DA675B">
              <w:rPr>
                <w:rFonts w:eastAsia="Times New Roman"/>
                <w:sz w:val="16"/>
                <w:szCs w:val="16"/>
                <w:lang w:val="en-US"/>
              </w:rPr>
              <w:t>Managers basically agree that our organization’s abi</w:t>
            </w:r>
            <w:r>
              <w:rPr>
                <w:rFonts w:eastAsia="Times New Roman"/>
                <w:sz w:val="16"/>
                <w:szCs w:val="16"/>
                <w:lang w:val="en-US"/>
              </w:rPr>
              <w:t xml:space="preserve">lity to learn is the key to </w:t>
            </w:r>
            <w:r w:rsidRPr="00DA675B">
              <w:rPr>
                <w:rFonts w:eastAsia="Times New Roman"/>
                <w:sz w:val="16"/>
                <w:szCs w:val="16"/>
                <w:lang w:val="en-US"/>
              </w:rPr>
              <w:t>competitive advantage</w:t>
            </w:r>
          </w:p>
        </w:tc>
        <w:tc>
          <w:tcPr>
            <w:tcW w:w="693" w:type="pct"/>
            <w:gridSpan w:val="2"/>
            <w:vMerge w:val="restart"/>
            <w:tcBorders>
              <w:top w:val="single" w:sz="4" w:space="0" w:color="auto"/>
            </w:tcBorders>
            <w:noWrap/>
            <w:vAlign w:val="center"/>
          </w:tcPr>
          <w:p w14:paraId="40617B08" w14:textId="34A6FD81" w:rsidR="00D43C16" w:rsidRPr="00B7561C" w:rsidRDefault="00D43C16" w:rsidP="00245469">
            <w:pPr>
              <w:spacing w:after="60"/>
              <w:jc w:val="center"/>
              <w:rPr>
                <w:rFonts w:eastAsia="Times New Roman"/>
                <w:color w:val="000000"/>
                <w:sz w:val="18"/>
                <w:szCs w:val="18"/>
                <w:lang w:val="en-US"/>
              </w:rPr>
            </w:pPr>
            <w:r>
              <w:rPr>
                <w:rFonts w:eastAsia="Times New Roman"/>
                <w:color w:val="000000"/>
                <w:sz w:val="18"/>
                <w:szCs w:val="18"/>
                <w:lang w:val="en-US"/>
              </w:rPr>
              <w:fldChar w:fldCharType="begin"/>
            </w:r>
            <w:r w:rsidR="00127881">
              <w:rPr>
                <w:rFonts w:eastAsia="Times New Roman"/>
                <w:color w:val="000000"/>
                <w:sz w:val="18"/>
                <w:szCs w:val="18"/>
                <w:lang w:val="en-US"/>
              </w:rPr>
              <w:instrText xml:space="preserve"> ADDIN EN.CITE &lt;EndNote&gt;&lt;Cite&gt;&lt;Author&gt;Calantone&lt;/Author&gt;&lt;Year&gt;2002&lt;/Year&gt;&lt;RecNum&gt;796&lt;/RecNum&gt;&lt;DisplayText&gt;(Calantone et al., 2002; Hult and Ketchen, 2003)&lt;/DisplayText&gt;&lt;record&gt;&lt;rec-number&gt;796&lt;/rec-number&gt;&lt;foreign-keys&gt;&lt;key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Cite&gt;&lt;Author&gt;Hult&lt;/Author&gt;&lt;Year&gt;2003&lt;/Year&gt;&lt;RecNum&gt;722&lt;/RecNum&gt;&lt;record&gt;&lt;rec-number&gt;722&lt;/rec-number&gt;&lt;foreign-keys&gt;&lt;key app="EN" db-id="dzsr0svso2pv5uezfvhxvatiers9a2wttvts"&gt;722&lt;/key&gt;&lt;/foreign-keys&gt;&lt;ref-type name="Journal Article"&gt;17&lt;/ref-type&gt;&lt;contributors&gt;&lt;authors&gt;&lt;author&gt;Hult, G.T.M.&lt;/author&gt;&lt;author&gt;Ketchen, D.J.&lt;/author&gt;&lt;/authors&gt;&lt;/contributors&gt;&lt;titles&gt;&lt;title&gt;Organizational learning as a strategic resource in supply management&lt;/title&gt;&lt;secondary-title&gt;Journal of Operations Management&lt;/secondary-title&gt;&lt;/titles&gt;&lt;periodical&gt;&lt;full-title&gt;Journal of Operations Management&lt;/full-title&gt;&lt;/periodical&gt;&lt;pages&gt;541-556&lt;/pages&gt;&lt;volume&gt;21&lt;/volume&gt;&lt;number&gt;5&lt;/number&gt;&lt;dates&gt;&lt;year&gt;2003&lt;/year&gt;&lt;/dates&gt;&lt;publisher&gt;Elsevier&lt;/publisher&gt;&lt;isbn&gt;0272-6963&lt;/isbn&gt;&lt;urls&gt;&lt;/urls&gt;&lt;/record&gt;&lt;/Cite&gt;&lt;/EndNote&gt;</w:instrText>
            </w:r>
            <w:r>
              <w:rPr>
                <w:rFonts w:eastAsia="Times New Roman"/>
                <w:color w:val="000000"/>
                <w:sz w:val="18"/>
                <w:szCs w:val="18"/>
                <w:lang w:val="en-US"/>
              </w:rPr>
              <w:fldChar w:fldCharType="separate"/>
            </w:r>
            <w:r>
              <w:rPr>
                <w:rFonts w:eastAsia="Times New Roman"/>
                <w:noProof/>
                <w:color w:val="000000"/>
                <w:sz w:val="18"/>
                <w:szCs w:val="18"/>
                <w:lang w:val="en-US"/>
              </w:rPr>
              <w:t>(</w:t>
            </w:r>
            <w:hyperlink w:anchor="_ENREF_12" w:tooltip="Calantone, 2002 #796" w:history="1">
              <w:r w:rsidR="00245469">
                <w:rPr>
                  <w:rFonts w:eastAsia="Times New Roman"/>
                  <w:noProof/>
                  <w:color w:val="000000"/>
                  <w:sz w:val="18"/>
                  <w:szCs w:val="18"/>
                  <w:lang w:val="en-US"/>
                </w:rPr>
                <w:t>Calantone et al., 2002</w:t>
              </w:r>
            </w:hyperlink>
            <w:r>
              <w:rPr>
                <w:rFonts w:eastAsia="Times New Roman"/>
                <w:noProof/>
                <w:color w:val="000000"/>
                <w:sz w:val="18"/>
                <w:szCs w:val="18"/>
                <w:lang w:val="en-US"/>
              </w:rPr>
              <w:t xml:space="preserve">; </w:t>
            </w:r>
            <w:hyperlink w:anchor="_ENREF_43" w:tooltip="Hult, 2003 #722" w:history="1">
              <w:r w:rsidR="00245469">
                <w:rPr>
                  <w:rFonts w:eastAsia="Times New Roman"/>
                  <w:noProof/>
                  <w:color w:val="000000"/>
                  <w:sz w:val="18"/>
                  <w:szCs w:val="18"/>
                  <w:lang w:val="en-US"/>
                </w:rPr>
                <w:t>Hult and Ketchen, 2003</w:t>
              </w:r>
            </w:hyperlink>
            <w:r>
              <w:rPr>
                <w:rFonts w:eastAsia="Times New Roman"/>
                <w:noProof/>
                <w:color w:val="000000"/>
                <w:sz w:val="18"/>
                <w:szCs w:val="18"/>
                <w:lang w:val="en-US"/>
              </w:rPr>
              <w:t>)</w:t>
            </w:r>
            <w:r>
              <w:rPr>
                <w:rFonts w:eastAsia="Times New Roman"/>
                <w:color w:val="000000"/>
                <w:sz w:val="18"/>
                <w:szCs w:val="18"/>
                <w:lang w:val="en-US"/>
              </w:rPr>
              <w:fldChar w:fldCharType="end"/>
            </w:r>
          </w:p>
        </w:tc>
      </w:tr>
      <w:tr w:rsidR="00D43C16" w:rsidRPr="00B7561C" w14:paraId="38C7219B" w14:textId="77777777" w:rsidTr="003F250E">
        <w:trPr>
          <w:trHeight w:hRule="exact" w:val="312"/>
          <w:jc w:val="center"/>
        </w:trPr>
        <w:tc>
          <w:tcPr>
            <w:tcW w:w="419" w:type="pct"/>
            <w:vMerge/>
            <w:vAlign w:val="center"/>
          </w:tcPr>
          <w:p w14:paraId="4EE89A1C"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4C6CFFCF"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CL2. </w:t>
            </w:r>
            <w:r w:rsidRPr="00DA675B">
              <w:rPr>
                <w:rFonts w:eastAsia="Times New Roman"/>
                <w:sz w:val="16"/>
                <w:szCs w:val="16"/>
                <w:lang w:val="en-US"/>
              </w:rPr>
              <w:t>The sense around here is that employee learning is an investment, not an expense</w:t>
            </w:r>
          </w:p>
        </w:tc>
        <w:tc>
          <w:tcPr>
            <w:tcW w:w="693" w:type="pct"/>
            <w:gridSpan w:val="2"/>
            <w:vMerge/>
            <w:noWrap/>
            <w:vAlign w:val="center"/>
          </w:tcPr>
          <w:p w14:paraId="0C9E87A9" w14:textId="77777777" w:rsidR="00D43C16" w:rsidRPr="00B7561C" w:rsidRDefault="00D43C16" w:rsidP="00300E32">
            <w:pPr>
              <w:spacing w:after="60"/>
              <w:jc w:val="center"/>
              <w:rPr>
                <w:rFonts w:eastAsia="Times New Roman"/>
                <w:color w:val="000000"/>
                <w:sz w:val="18"/>
                <w:szCs w:val="18"/>
                <w:lang w:val="en-US"/>
              </w:rPr>
            </w:pPr>
          </w:p>
        </w:tc>
      </w:tr>
      <w:tr w:rsidR="00D43C16" w:rsidRPr="00B7561C" w14:paraId="165B4A40" w14:textId="77777777" w:rsidTr="003F250E">
        <w:trPr>
          <w:trHeight w:hRule="exact" w:val="312"/>
          <w:jc w:val="center"/>
        </w:trPr>
        <w:tc>
          <w:tcPr>
            <w:tcW w:w="419" w:type="pct"/>
            <w:vMerge/>
            <w:tcBorders>
              <w:bottom w:val="single" w:sz="4" w:space="0" w:color="auto"/>
            </w:tcBorders>
            <w:vAlign w:val="center"/>
          </w:tcPr>
          <w:p w14:paraId="4A610E86"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08771502"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CL3. </w:t>
            </w:r>
            <w:r w:rsidRPr="00DA675B">
              <w:rPr>
                <w:rFonts w:eastAsia="Times New Roman"/>
                <w:sz w:val="16"/>
                <w:szCs w:val="16"/>
                <w:lang w:val="en-US"/>
              </w:rPr>
              <w:t>Learning is seen as a key commodity necessary to guarantee organizational survival</w:t>
            </w:r>
          </w:p>
        </w:tc>
        <w:tc>
          <w:tcPr>
            <w:tcW w:w="693" w:type="pct"/>
            <w:gridSpan w:val="2"/>
            <w:vMerge/>
            <w:tcBorders>
              <w:bottom w:val="single" w:sz="4" w:space="0" w:color="auto"/>
            </w:tcBorders>
            <w:noWrap/>
            <w:vAlign w:val="center"/>
          </w:tcPr>
          <w:p w14:paraId="5B6D9789" w14:textId="77777777" w:rsidR="00D43C16" w:rsidRPr="00B7561C" w:rsidRDefault="00D43C16" w:rsidP="00300E32">
            <w:pPr>
              <w:spacing w:after="60"/>
              <w:jc w:val="center"/>
              <w:rPr>
                <w:rFonts w:eastAsia="Times New Roman"/>
                <w:color w:val="000000"/>
                <w:sz w:val="18"/>
                <w:szCs w:val="18"/>
                <w:lang w:val="en-US"/>
              </w:rPr>
            </w:pPr>
          </w:p>
        </w:tc>
      </w:tr>
      <w:tr w:rsidR="00D43C16" w:rsidRPr="00B7561C" w14:paraId="4E0CAB37" w14:textId="77777777" w:rsidTr="003F250E">
        <w:trPr>
          <w:trHeight w:hRule="exact" w:val="284"/>
          <w:jc w:val="center"/>
        </w:trPr>
        <w:tc>
          <w:tcPr>
            <w:tcW w:w="419" w:type="pct"/>
            <w:vMerge w:val="restart"/>
            <w:tcBorders>
              <w:top w:val="single" w:sz="4" w:space="0" w:color="auto"/>
            </w:tcBorders>
            <w:vAlign w:val="center"/>
          </w:tcPr>
          <w:p w14:paraId="473C26CE"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r>
              <w:rPr>
                <w:rFonts w:eastAsia="Calibri"/>
                <w:bCs/>
                <w:color w:val="000000" w:themeColor="text1" w:themeShade="BF"/>
                <w:sz w:val="16"/>
                <w:szCs w:val="16"/>
                <w:lang w:val="en-US"/>
              </w:rPr>
              <w:t>SV</w:t>
            </w:r>
          </w:p>
        </w:tc>
        <w:tc>
          <w:tcPr>
            <w:tcW w:w="3888" w:type="pct"/>
            <w:tcBorders>
              <w:top w:val="single" w:sz="4" w:space="0" w:color="auto"/>
              <w:bottom w:val="single" w:sz="4" w:space="0" w:color="auto"/>
            </w:tcBorders>
            <w:noWrap/>
            <w:vAlign w:val="center"/>
          </w:tcPr>
          <w:p w14:paraId="69A99775"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SV1. </w:t>
            </w:r>
            <w:r w:rsidRPr="00DA675B">
              <w:rPr>
                <w:rFonts w:eastAsia="Times New Roman"/>
                <w:sz w:val="16"/>
                <w:szCs w:val="16"/>
                <w:lang w:val="en-US"/>
              </w:rPr>
              <w:t>There is commonality of purpose in my organization</w:t>
            </w:r>
          </w:p>
        </w:tc>
        <w:tc>
          <w:tcPr>
            <w:tcW w:w="693" w:type="pct"/>
            <w:gridSpan w:val="2"/>
            <w:vMerge w:val="restart"/>
            <w:tcBorders>
              <w:top w:val="single" w:sz="4" w:space="0" w:color="auto"/>
            </w:tcBorders>
            <w:noWrap/>
            <w:vAlign w:val="center"/>
          </w:tcPr>
          <w:p w14:paraId="2A244F8D" w14:textId="73F0DBA5" w:rsidR="00D43C16" w:rsidRPr="00B7561C" w:rsidRDefault="00D43C16" w:rsidP="00245469">
            <w:pPr>
              <w:spacing w:after="60"/>
              <w:jc w:val="center"/>
              <w:rPr>
                <w:rFonts w:eastAsia="Times New Roman"/>
                <w:color w:val="000000"/>
                <w:sz w:val="18"/>
                <w:szCs w:val="18"/>
                <w:lang w:val="en-US"/>
              </w:rPr>
            </w:pPr>
            <w:r>
              <w:rPr>
                <w:rFonts w:eastAsia="Times New Roman"/>
                <w:color w:val="000000"/>
                <w:sz w:val="18"/>
                <w:szCs w:val="18"/>
                <w:lang w:val="en-US"/>
              </w:rPr>
              <w:fldChar w:fldCharType="begin"/>
            </w:r>
            <w:r w:rsidR="00127881">
              <w:rPr>
                <w:rFonts w:eastAsia="Times New Roman"/>
                <w:color w:val="000000"/>
                <w:sz w:val="18"/>
                <w:szCs w:val="18"/>
                <w:lang w:val="en-US"/>
              </w:rPr>
              <w:instrText xml:space="preserve"> ADDIN EN.CITE &lt;EndNote&gt;&lt;Cite&gt;&lt;Author&gt;Calantone&lt;/Author&gt;&lt;Year&gt;2002&lt;/Year&gt;&lt;RecNum&gt;796&lt;/RecNum&gt;&lt;DisplayText&gt;(Calantone et al., 2002; Hult and Ketchen, 2003)&lt;/DisplayText&gt;&lt;record&gt;&lt;rec-number&gt;796&lt;/rec-number&gt;&lt;foreign-keys&gt;&lt;key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Cite&gt;&lt;Author&gt;Hult&lt;/Author&gt;&lt;Year&gt;2003&lt;/Year&gt;&lt;RecNum&gt;722&lt;/RecNum&gt;&lt;record&gt;&lt;rec-number&gt;722&lt;/rec-number&gt;&lt;foreign-keys&gt;&lt;key app="EN" db-id="dzsr0svso2pv5uezfvhxvatiers9a2wttvts"&gt;722&lt;/key&gt;&lt;/foreign-keys&gt;&lt;ref-type name="Journal Article"&gt;17&lt;/ref-type&gt;&lt;contributors&gt;&lt;authors&gt;&lt;author&gt;Hult, G.T.M.&lt;/author&gt;&lt;author&gt;Ketchen, D.J.&lt;/author&gt;&lt;/authors&gt;&lt;/contributors&gt;&lt;titles&gt;&lt;title&gt;Organizational learning as a strategic resource in supply management&lt;/title&gt;&lt;secondary-title&gt;Journal of Operations Management&lt;/secondary-title&gt;&lt;/titles&gt;&lt;periodical&gt;&lt;full-title&gt;Journal of Operations Management&lt;/full-title&gt;&lt;/periodical&gt;&lt;pages&gt;541-556&lt;/pages&gt;&lt;volume&gt;21&lt;/volume&gt;&lt;number&gt;5&lt;/number&gt;&lt;dates&gt;&lt;year&gt;2003&lt;/year&gt;&lt;/dates&gt;&lt;publisher&gt;Elsevier&lt;/publisher&gt;&lt;isbn&gt;0272-6963&lt;/isbn&gt;&lt;urls&gt;&lt;/urls&gt;&lt;/record&gt;&lt;/Cite&gt;&lt;/EndNote&gt;</w:instrText>
            </w:r>
            <w:r>
              <w:rPr>
                <w:rFonts w:eastAsia="Times New Roman"/>
                <w:color w:val="000000"/>
                <w:sz w:val="18"/>
                <w:szCs w:val="18"/>
                <w:lang w:val="en-US"/>
              </w:rPr>
              <w:fldChar w:fldCharType="separate"/>
            </w:r>
            <w:r>
              <w:rPr>
                <w:rFonts w:eastAsia="Times New Roman"/>
                <w:noProof/>
                <w:color w:val="000000"/>
                <w:sz w:val="18"/>
                <w:szCs w:val="18"/>
                <w:lang w:val="en-US"/>
              </w:rPr>
              <w:t>(</w:t>
            </w:r>
            <w:hyperlink w:anchor="_ENREF_12" w:tooltip="Calantone, 2002 #796" w:history="1">
              <w:r w:rsidR="00245469">
                <w:rPr>
                  <w:rFonts w:eastAsia="Times New Roman"/>
                  <w:noProof/>
                  <w:color w:val="000000"/>
                  <w:sz w:val="18"/>
                  <w:szCs w:val="18"/>
                  <w:lang w:val="en-US"/>
                </w:rPr>
                <w:t>Calantone et al., 2002</w:t>
              </w:r>
            </w:hyperlink>
            <w:r>
              <w:rPr>
                <w:rFonts w:eastAsia="Times New Roman"/>
                <w:noProof/>
                <w:color w:val="000000"/>
                <w:sz w:val="18"/>
                <w:szCs w:val="18"/>
                <w:lang w:val="en-US"/>
              </w:rPr>
              <w:t xml:space="preserve">; </w:t>
            </w:r>
            <w:hyperlink w:anchor="_ENREF_43" w:tooltip="Hult, 2003 #722" w:history="1">
              <w:r w:rsidR="00245469">
                <w:rPr>
                  <w:rFonts w:eastAsia="Times New Roman"/>
                  <w:noProof/>
                  <w:color w:val="000000"/>
                  <w:sz w:val="18"/>
                  <w:szCs w:val="18"/>
                  <w:lang w:val="en-US"/>
                </w:rPr>
                <w:t>Hult and Ketchen, 2003</w:t>
              </w:r>
            </w:hyperlink>
            <w:r>
              <w:rPr>
                <w:rFonts w:eastAsia="Times New Roman"/>
                <w:noProof/>
                <w:color w:val="000000"/>
                <w:sz w:val="18"/>
                <w:szCs w:val="18"/>
                <w:lang w:val="en-US"/>
              </w:rPr>
              <w:t>)</w:t>
            </w:r>
            <w:r>
              <w:rPr>
                <w:rFonts w:eastAsia="Times New Roman"/>
                <w:color w:val="000000"/>
                <w:sz w:val="18"/>
                <w:szCs w:val="18"/>
                <w:lang w:val="en-US"/>
              </w:rPr>
              <w:fldChar w:fldCharType="end"/>
            </w:r>
          </w:p>
        </w:tc>
      </w:tr>
      <w:tr w:rsidR="00D43C16" w:rsidRPr="00B7561C" w14:paraId="40D6E1BD" w14:textId="77777777" w:rsidTr="003F250E">
        <w:trPr>
          <w:trHeight w:hRule="exact" w:val="284"/>
          <w:jc w:val="center"/>
        </w:trPr>
        <w:tc>
          <w:tcPr>
            <w:tcW w:w="419" w:type="pct"/>
            <w:vMerge/>
            <w:vAlign w:val="center"/>
          </w:tcPr>
          <w:p w14:paraId="57113266"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49C74F97"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SV2. </w:t>
            </w:r>
            <w:r w:rsidRPr="00DA675B">
              <w:rPr>
                <w:rFonts w:eastAsia="Times New Roman"/>
                <w:sz w:val="16"/>
                <w:szCs w:val="16"/>
                <w:lang w:val="en-US"/>
              </w:rPr>
              <w:t>There is total agreement on our organizational vision across levels, functions and divisions</w:t>
            </w:r>
          </w:p>
        </w:tc>
        <w:tc>
          <w:tcPr>
            <w:tcW w:w="693" w:type="pct"/>
            <w:gridSpan w:val="2"/>
            <w:vMerge/>
            <w:noWrap/>
            <w:vAlign w:val="center"/>
          </w:tcPr>
          <w:p w14:paraId="7E453A34" w14:textId="77777777" w:rsidR="00D43C16" w:rsidRPr="00B7561C" w:rsidRDefault="00D43C16" w:rsidP="00300E32">
            <w:pPr>
              <w:spacing w:after="60"/>
              <w:jc w:val="center"/>
              <w:rPr>
                <w:rFonts w:eastAsia="Times New Roman"/>
                <w:color w:val="000000"/>
                <w:sz w:val="18"/>
                <w:szCs w:val="18"/>
                <w:lang w:val="en-US"/>
              </w:rPr>
            </w:pPr>
          </w:p>
        </w:tc>
      </w:tr>
      <w:tr w:rsidR="00D43C16" w:rsidRPr="00B7561C" w14:paraId="0FF3F061" w14:textId="77777777" w:rsidTr="003F250E">
        <w:trPr>
          <w:trHeight w:hRule="exact" w:val="284"/>
          <w:jc w:val="center"/>
        </w:trPr>
        <w:tc>
          <w:tcPr>
            <w:tcW w:w="419" w:type="pct"/>
            <w:vMerge/>
            <w:vAlign w:val="center"/>
          </w:tcPr>
          <w:p w14:paraId="0E9EEB73"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01BB61D0"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SV3. </w:t>
            </w:r>
            <w:r w:rsidRPr="00DA675B">
              <w:rPr>
                <w:rFonts w:eastAsia="Times New Roman"/>
                <w:sz w:val="16"/>
                <w:szCs w:val="16"/>
                <w:lang w:val="en-US"/>
              </w:rPr>
              <w:t>All employees are committed to the goals of our organization</w:t>
            </w:r>
          </w:p>
        </w:tc>
        <w:tc>
          <w:tcPr>
            <w:tcW w:w="693" w:type="pct"/>
            <w:gridSpan w:val="2"/>
            <w:vMerge/>
            <w:tcBorders>
              <w:bottom w:val="single" w:sz="4" w:space="0" w:color="auto"/>
            </w:tcBorders>
            <w:noWrap/>
            <w:vAlign w:val="center"/>
          </w:tcPr>
          <w:p w14:paraId="0CA42389" w14:textId="77777777" w:rsidR="00D43C16" w:rsidRPr="00B7561C" w:rsidRDefault="00D43C16" w:rsidP="00300E32">
            <w:pPr>
              <w:spacing w:after="60"/>
              <w:jc w:val="center"/>
              <w:rPr>
                <w:rFonts w:eastAsia="Times New Roman"/>
                <w:color w:val="000000"/>
                <w:sz w:val="18"/>
                <w:szCs w:val="18"/>
                <w:lang w:val="en-US"/>
              </w:rPr>
            </w:pPr>
          </w:p>
        </w:tc>
      </w:tr>
      <w:tr w:rsidR="00D43C16" w:rsidRPr="00B7561C" w14:paraId="2882D65E" w14:textId="77777777" w:rsidTr="00D804F1">
        <w:trPr>
          <w:trHeight w:hRule="exact" w:val="340"/>
          <w:jc w:val="center"/>
        </w:trPr>
        <w:tc>
          <w:tcPr>
            <w:tcW w:w="419" w:type="pct"/>
            <w:vMerge w:val="restart"/>
            <w:tcBorders>
              <w:top w:val="single" w:sz="4" w:space="0" w:color="auto"/>
            </w:tcBorders>
            <w:vAlign w:val="center"/>
          </w:tcPr>
          <w:p w14:paraId="1C5966CA"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r>
              <w:rPr>
                <w:rFonts w:eastAsia="Calibri"/>
                <w:bCs/>
                <w:color w:val="000000" w:themeColor="text1" w:themeShade="BF"/>
                <w:sz w:val="16"/>
                <w:szCs w:val="16"/>
                <w:lang w:val="en-US"/>
              </w:rPr>
              <w:t>OM</w:t>
            </w:r>
          </w:p>
        </w:tc>
        <w:tc>
          <w:tcPr>
            <w:tcW w:w="3888" w:type="pct"/>
            <w:tcBorders>
              <w:top w:val="single" w:sz="4" w:space="0" w:color="auto"/>
              <w:bottom w:val="single" w:sz="4" w:space="0" w:color="auto"/>
            </w:tcBorders>
            <w:noWrap/>
            <w:vAlign w:val="center"/>
          </w:tcPr>
          <w:p w14:paraId="2CC90865"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OM1. </w:t>
            </w:r>
            <w:r w:rsidRPr="00DA675B">
              <w:rPr>
                <w:rFonts w:eastAsia="Times New Roman"/>
                <w:sz w:val="16"/>
                <w:szCs w:val="16"/>
                <w:lang w:val="en-US"/>
              </w:rPr>
              <w:t>There is a good deal of organizational conversation that keeps alive lessons learned from history</w:t>
            </w:r>
          </w:p>
        </w:tc>
        <w:tc>
          <w:tcPr>
            <w:tcW w:w="693" w:type="pct"/>
            <w:gridSpan w:val="2"/>
            <w:vMerge w:val="restart"/>
            <w:tcBorders>
              <w:top w:val="single" w:sz="4" w:space="0" w:color="auto"/>
            </w:tcBorders>
            <w:noWrap/>
            <w:vAlign w:val="center"/>
          </w:tcPr>
          <w:p w14:paraId="3753E4F2" w14:textId="5470641A" w:rsidR="00D43C16" w:rsidRPr="00B7561C" w:rsidRDefault="00D43C16" w:rsidP="00245469">
            <w:pPr>
              <w:spacing w:after="60"/>
              <w:jc w:val="center"/>
              <w:rPr>
                <w:rFonts w:eastAsia="Times New Roman"/>
                <w:color w:val="000000"/>
                <w:sz w:val="18"/>
                <w:szCs w:val="18"/>
                <w:lang w:val="en-US"/>
              </w:rPr>
            </w:pPr>
            <w:r>
              <w:rPr>
                <w:rFonts w:eastAsia="Times New Roman"/>
                <w:color w:val="000000"/>
                <w:sz w:val="18"/>
                <w:szCs w:val="18"/>
                <w:lang w:val="en-US"/>
              </w:rPr>
              <w:fldChar w:fldCharType="begin"/>
            </w:r>
            <w:r w:rsidR="00127881">
              <w:rPr>
                <w:rFonts w:eastAsia="Times New Roman"/>
                <w:color w:val="000000"/>
                <w:sz w:val="18"/>
                <w:szCs w:val="18"/>
                <w:lang w:val="en-US"/>
              </w:rPr>
              <w:instrText xml:space="preserve"> ADDIN EN.CITE &lt;EndNote&gt;&lt;Cite&gt;&lt;Author&gt;Calantone&lt;/Author&gt;&lt;Year&gt;2002&lt;/Year&gt;&lt;RecNum&gt;796&lt;/RecNum&gt;&lt;DisplayText&gt;(Calantone et al., 2002; Hult and Ketchen, 2003)&lt;/DisplayText&gt;&lt;record&gt;&lt;rec-number&gt;796&lt;/rec-number&gt;&lt;foreign-keys&gt;&lt;key app="EN" db-id="dzsr0svso2pv5uezfvhxvatiers9a2wttvts"&gt;796&lt;/key&gt;&lt;/foreign-keys&gt;&lt;ref-type name="Journal Article"&gt;17&lt;/ref-type&gt;&lt;contributors&gt;&lt;authors&gt;&lt;author&gt;Calantone, R.J.&lt;/author&gt;&lt;author&gt;Cavusgil, S.T.&lt;/author&gt;&lt;author&gt;Zhao, Y.&lt;/author&gt;&lt;/authors&gt;&lt;/contributors&gt;&lt;titles&gt;&lt;title&gt;Learning orientation, firm innovation capability, and firm performance&lt;/title&gt;&lt;secondary-title&gt;Industrial Marketing Management&lt;/secondary-title&gt;&lt;/titles&gt;&lt;periodical&gt;&lt;full-title&gt;Industrial Marketing Management&lt;/full-title&gt;&lt;/periodical&gt;&lt;pages&gt;515-524&lt;/pages&gt;&lt;volume&gt;31&lt;/volume&gt;&lt;number&gt;6&lt;/number&gt;&lt;dates&gt;&lt;year&gt;2002&lt;/year&gt;&lt;/dates&gt;&lt;isbn&gt;0019-8501&lt;/isbn&gt;&lt;urls&gt;&lt;/urls&gt;&lt;/record&gt;&lt;/Cite&gt;&lt;Cite&gt;&lt;Author&gt;Hult&lt;/Author&gt;&lt;Year&gt;2003&lt;/Year&gt;&lt;RecNum&gt;722&lt;/RecNum&gt;&lt;record&gt;&lt;rec-number&gt;722&lt;/rec-number&gt;&lt;foreign-keys&gt;&lt;key app="EN" db-id="dzsr0svso2pv5uezfvhxvatiers9a2wttvts"&gt;722&lt;/key&gt;&lt;/foreign-keys&gt;&lt;ref-type name="Journal Article"&gt;17&lt;/ref-type&gt;&lt;contributors&gt;&lt;authors&gt;&lt;author&gt;Hult, G.T.M.&lt;/author&gt;&lt;author&gt;Ketchen, D.J.&lt;/author&gt;&lt;/authors&gt;&lt;/contributors&gt;&lt;titles&gt;&lt;title&gt;Organizational learning as a strategic resource in supply management&lt;/title&gt;&lt;secondary-title&gt;Journal of Operations Management&lt;/secondary-title&gt;&lt;/titles&gt;&lt;periodical&gt;&lt;full-title&gt;Journal of Operations Management&lt;/full-title&gt;&lt;/periodical&gt;&lt;pages&gt;541-556&lt;/pages&gt;&lt;volume&gt;21&lt;/volume&gt;&lt;number&gt;5&lt;/number&gt;&lt;dates&gt;&lt;year&gt;2003&lt;/year&gt;&lt;/dates&gt;&lt;publisher&gt;Elsevier&lt;/publisher&gt;&lt;isbn&gt;0272-6963&lt;/isbn&gt;&lt;urls&gt;&lt;/urls&gt;&lt;/record&gt;&lt;/Cite&gt;&lt;/EndNote&gt;</w:instrText>
            </w:r>
            <w:r>
              <w:rPr>
                <w:rFonts w:eastAsia="Times New Roman"/>
                <w:color w:val="000000"/>
                <w:sz w:val="18"/>
                <w:szCs w:val="18"/>
                <w:lang w:val="en-US"/>
              </w:rPr>
              <w:fldChar w:fldCharType="separate"/>
            </w:r>
            <w:r>
              <w:rPr>
                <w:rFonts w:eastAsia="Times New Roman"/>
                <w:noProof/>
                <w:color w:val="000000"/>
                <w:sz w:val="18"/>
                <w:szCs w:val="18"/>
                <w:lang w:val="en-US"/>
              </w:rPr>
              <w:t>(</w:t>
            </w:r>
            <w:hyperlink w:anchor="_ENREF_12" w:tooltip="Calantone, 2002 #796" w:history="1">
              <w:r w:rsidR="00245469">
                <w:rPr>
                  <w:rFonts w:eastAsia="Times New Roman"/>
                  <w:noProof/>
                  <w:color w:val="000000"/>
                  <w:sz w:val="18"/>
                  <w:szCs w:val="18"/>
                  <w:lang w:val="en-US"/>
                </w:rPr>
                <w:t>Calantone et al., 2002</w:t>
              </w:r>
            </w:hyperlink>
            <w:r>
              <w:rPr>
                <w:rFonts w:eastAsia="Times New Roman"/>
                <w:noProof/>
                <w:color w:val="000000"/>
                <w:sz w:val="18"/>
                <w:szCs w:val="18"/>
                <w:lang w:val="en-US"/>
              </w:rPr>
              <w:t xml:space="preserve">; </w:t>
            </w:r>
            <w:hyperlink w:anchor="_ENREF_43" w:tooltip="Hult, 2003 #722" w:history="1">
              <w:r w:rsidR="00245469">
                <w:rPr>
                  <w:rFonts w:eastAsia="Times New Roman"/>
                  <w:noProof/>
                  <w:color w:val="000000"/>
                  <w:sz w:val="18"/>
                  <w:szCs w:val="18"/>
                  <w:lang w:val="en-US"/>
                </w:rPr>
                <w:t>Hult and Ketchen, 2003</w:t>
              </w:r>
            </w:hyperlink>
            <w:r>
              <w:rPr>
                <w:rFonts w:eastAsia="Times New Roman"/>
                <w:noProof/>
                <w:color w:val="000000"/>
                <w:sz w:val="18"/>
                <w:szCs w:val="18"/>
                <w:lang w:val="en-US"/>
              </w:rPr>
              <w:t>)</w:t>
            </w:r>
            <w:r>
              <w:rPr>
                <w:rFonts w:eastAsia="Times New Roman"/>
                <w:color w:val="000000"/>
                <w:sz w:val="18"/>
                <w:szCs w:val="18"/>
                <w:lang w:val="en-US"/>
              </w:rPr>
              <w:fldChar w:fldCharType="end"/>
            </w:r>
          </w:p>
        </w:tc>
      </w:tr>
      <w:tr w:rsidR="00D43C16" w:rsidRPr="00B7561C" w14:paraId="5AD6AECB" w14:textId="77777777" w:rsidTr="00D804F1">
        <w:trPr>
          <w:trHeight w:hRule="exact" w:val="340"/>
          <w:jc w:val="center"/>
        </w:trPr>
        <w:tc>
          <w:tcPr>
            <w:tcW w:w="419" w:type="pct"/>
            <w:vMerge/>
            <w:vAlign w:val="center"/>
          </w:tcPr>
          <w:p w14:paraId="3E66AA04"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03953B71"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OM2. </w:t>
            </w:r>
            <w:r w:rsidRPr="00DA675B">
              <w:rPr>
                <w:rFonts w:eastAsia="Times New Roman"/>
                <w:sz w:val="16"/>
                <w:szCs w:val="16"/>
                <w:lang w:val="en-US"/>
              </w:rPr>
              <w:t>We always analyze unsuccessful organizationa</w:t>
            </w:r>
            <w:r>
              <w:rPr>
                <w:rFonts w:eastAsia="Times New Roman"/>
                <w:sz w:val="16"/>
                <w:szCs w:val="16"/>
                <w:lang w:val="en-US"/>
              </w:rPr>
              <w:t xml:space="preserve">l endeavors and communicate </w:t>
            </w:r>
            <w:r w:rsidRPr="00DA675B">
              <w:rPr>
                <w:rFonts w:eastAsia="Times New Roman"/>
                <w:sz w:val="16"/>
                <w:szCs w:val="16"/>
                <w:lang w:val="en-US"/>
              </w:rPr>
              <w:t>lesson</w:t>
            </w:r>
            <w:r>
              <w:rPr>
                <w:rFonts w:eastAsia="Times New Roman"/>
                <w:sz w:val="16"/>
                <w:szCs w:val="16"/>
                <w:lang w:val="en-US"/>
              </w:rPr>
              <w:t>s</w:t>
            </w:r>
            <w:r w:rsidRPr="00DA675B">
              <w:rPr>
                <w:rFonts w:eastAsia="Times New Roman"/>
                <w:sz w:val="16"/>
                <w:szCs w:val="16"/>
                <w:lang w:val="en-US"/>
              </w:rPr>
              <w:t xml:space="preserve"> learned widely</w:t>
            </w:r>
          </w:p>
        </w:tc>
        <w:tc>
          <w:tcPr>
            <w:tcW w:w="693" w:type="pct"/>
            <w:gridSpan w:val="2"/>
            <w:vMerge/>
            <w:noWrap/>
            <w:vAlign w:val="center"/>
          </w:tcPr>
          <w:p w14:paraId="0F160551" w14:textId="77777777" w:rsidR="00D43C16" w:rsidRPr="00B7561C" w:rsidRDefault="00D43C16" w:rsidP="006E1209">
            <w:pPr>
              <w:spacing w:after="60"/>
              <w:ind w:firstLine="357"/>
              <w:jc w:val="center"/>
              <w:rPr>
                <w:rFonts w:eastAsia="Times New Roman"/>
                <w:color w:val="000000"/>
                <w:sz w:val="18"/>
                <w:szCs w:val="18"/>
                <w:lang w:val="en-US"/>
              </w:rPr>
            </w:pPr>
          </w:p>
        </w:tc>
      </w:tr>
      <w:tr w:rsidR="00D43C16" w:rsidRPr="00B7561C" w14:paraId="2151991C" w14:textId="77777777" w:rsidTr="00985F83">
        <w:trPr>
          <w:trHeight w:hRule="exact" w:val="454"/>
          <w:jc w:val="center"/>
        </w:trPr>
        <w:tc>
          <w:tcPr>
            <w:tcW w:w="419" w:type="pct"/>
            <w:vMerge/>
            <w:vAlign w:val="center"/>
          </w:tcPr>
          <w:p w14:paraId="78FC8EB0" w14:textId="77777777" w:rsidR="00D43C16" w:rsidRPr="00DA675B" w:rsidRDefault="00D43C16" w:rsidP="006E1209">
            <w:pPr>
              <w:widowControl w:val="0"/>
              <w:spacing w:after="60"/>
              <w:jc w:val="center"/>
              <w:rPr>
                <w:rFonts w:eastAsia="Calibri"/>
                <w:bCs/>
                <w:color w:val="000000" w:themeColor="text1" w:themeShade="BF"/>
                <w:sz w:val="16"/>
                <w:szCs w:val="16"/>
                <w:lang w:val="en-US"/>
              </w:rPr>
            </w:pPr>
          </w:p>
        </w:tc>
        <w:tc>
          <w:tcPr>
            <w:tcW w:w="3888" w:type="pct"/>
            <w:tcBorders>
              <w:top w:val="single" w:sz="4" w:space="0" w:color="auto"/>
              <w:bottom w:val="single" w:sz="4" w:space="0" w:color="auto"/>
            </w:tcBorders>
            <w:noWrap/>
            <w:vAlign w:val="center"/>
          </w:tcPr>
          <w:p w14:paraId="0BFAFA30" w14:textId="77777777" w:rsidR="00D43C16" w:rsidRPr="00DA675B" w:rsidRDefault="00D43C16" w:rsidP="006E1209">
            <w:pPr>
              <w:spacing w:after="60"/>
              <w:rPr>
                <w:rFonts w:eastAsia="Times New Roman"/>
                <w:sz w:val="16"/>
                <w:szCs w:val="16"/>
                <w:lang w:val="en-US"/>
              </w:rPr>
            </w:pPr>
            <w:r>
              <w:rPr>
                <w:rFonts w:eastAsia="Times New Roman"/>
                <w:sz w:val="16"/>
                <w:szCs w:val="16"/>
                <w:lang w:val="en-US"/>
              </w:rPr>
              <w:t xml:space="preserve">OM3. </w:t>
            </w:r>
            <w:r w:rsidRPr="00DA675B">
              <w:rPr>
                <w:rFonts w:eastAsia="Times New Roman"/>
                <w:sz w:val="16"/>
                <w:szCs w:val="16"/>
                <w:lang w:val="en-US"/>
              </w:rPr>
              <w:t>We have specific mechanisms for sharing lessons learned in organizational activities from department to department</w:t>
            </w:r>
          </w:p>
        </w:tc>
        <w:tc>
          <w:tcPr>
            <w:tcW w:w="693" w:type="pct"/>
            <w:gridSpan w:val="2"/>
            <w:vMerge/>
            <w:tcBorders>
              <w:bottom w:val="single" w:sz="4" w:space="0" w:color="auto"/>
            </w:tcBorders>
            <w:noWrap/>
            <w:vAlign w:val="center"/>
          </w:tcPr>
          <w:p w14:paraId="365CCDD8" w14:textId="77777777" w:rsidR="00D43C16" w:rsidRPr="00B7561C" w:rsidRDefault="00D43C16" w:rsidP="006E1209">
            <w:pPr>
              <w:spacing w:after="60"/>
              <w:ind w:firstLine="357"/>
              <w:jc w:val="center"/>
              <w:rPr>
                <w:rFonts w:eastAsia="Times New Roman"/>
                <w:color w:val="000000"/>
                <w:sz w:val="18"/>
                <w:szCs w:val="18"/>
                <w:lang w:val="en-US"/>
              </w:rPr>
            </w:pPr>
          </w:p>
        </w:tc>
      </w:tr>
    </w:tbl>
    <w:p w14:paraId="526B7F24" w14:textId="77777777" w:rsidR="00D804F1" w:rsidRDefault="00D804F1" w:rsidP="006E1209">
      <w:pPr>
        <w:spacing w:after="60"/>
        <w:ind w:firstLine="357"/>
        <w:rPr>
          <w:lang w:val="en-US"/>
        </w:rPr>
      </w:pPr>
    </w:p>
    <w:p w14:paraId="00F97C39" w14:textId="77777777" w:rsidR="003F250E" w:rsidRDefault="003F250E" w:rsidP="006E1209">
      <w:pPr>
        <w:spacing w:after="60"/>
        <w:ind w:firstLine="357"/>
        <w:rPr>
          <w:lang w:val="en-US"/>
        </w:rPr>
        <w:sectPr w:rsidR="003F250E" w:rsidSect="005E0F6A">
          <w:pgSz w:w="11909" w:h="16834" w:code="9"/>
          <w:pgMar w:top="1418" w:right="1418" w:bottom="1418" w:left="1418" w:header="720" w:footer="720" w:gutter="0"/>
          <w:cols w:space="720"/>
          <w:titlePg/>
          <w:docGrid w:linePitch="360"/>
        </w:sectPr>
      </w:pPr>
    </w:p>
    <w:p w14:paraId="7E1F38A5" w14:textId="77777777" w:rsidR="00985F83" w:rsidRDefault="00985F83" w:rsidP="006E1209">
      <w:pPr>
        <w:pStyle w:val="Titolo4"/>
        <w:spacing w:before="0"/>
        <w:ind w:firstLine="357"/>
        <w:rPr>
          <w:color w:val="000000" w:themeColor="text1"/>
          <w:sz w:val="24"/>
          <w:szCs w:val="24"/>
          <w:lang w:val="en-US"/>
        </w:rPr>
      </w:pPr>
      <w:r w:rsidRPr="0042238A">
        <w:rPr>
          <w:color w:val="000000" w:themeColor="text1"/>
          <w:sz w:val="24"/>
          <w:szCs w:val="24"/>
          <w:lang w:val="en-US"/>
        </w:rPr>
        <w:lastRenderedPageBreak/>
        <w:t>Appendix</w:t>
      </w:r>
      <w:r>
        <w:rPr>
          <w:color w:val="000000" w:themeColor="text1"/>
          <w:sz w:val="24"/>
          <w:szCs w:val="24"/>
          <w:lang w:val="en-US"/>
        </w:rPr>
        <w:t xml:space="preserve"> A2: correlations among innovation’s items</w:t>
      </w:r>
    </w:p>
    <w:p w14:paraId="0ECD1D03" w14:textId="77777777" w:rsidR="00D804F1" w:rsidRPr="00D804F1" w:rsidRDefault="00D804F1" w:rsidP="006E1209">
      <w:pPr>
        <w:spacing w:after="60"/>
        <w:ind w:firstLine="357"/>
        <w:rPr>
          <w:lang w:val="en-US"/>
        </w:rPr>
      </w:pPr>
    </w:p>
    <w:tbl>
      <w:tblPr>
        <w:tblW w:w="0" w:type="auto"/>
        <w:jc w:val="center"/>
        <w:tblInd w:w="93" w:type="dxa"/>
        <w:tblLook w:val="04A0" w:firstRow="1" w:lastRow="0" w:firstColumn="1" w:lastColumn="0" w:noHBand="0" w:noVBand="1"/>
      </w:tblPr>
      <w:tblGrid>
        <w:gridCol w:w="2527"/>
        <w:gridCol w:w="589"/>
        <w:gridCol w:w="589"/>
        <w:gridCol w:w="589"/>
        <w:gridCol w:w="644"/>
        <w:gridCol w:w="644"/>
        <w:gridCol w:w="644"/>
        <w:gridCol w:w="644"/>
        <w:gridCol w:w="644"/>
        <w:gridCol w:w="644"/>
        <w:gridCol w:w="644"/>
        <w:gridCol w:w="622"/>
        <w:gridCol w:w="622"/>
        <w:gridCol w:w="622"/>
        <w:gridCol w:w="711"/>
        <w:gridCol w:w="711"/>
        <w:gridCol w:w="711"/>
      </w:tblGrid>
      <w:tr w:rsidR="003F250E" w:rsidRPr="00D804F1" w14:paraId="65D634AE" w14:textId="77777777" w:rsidTr="00D804F1">
        <w:trPr>
          <w:trHeight w:val="300"/>
          <w:jc w:val="center"/>
        </w:trPr>
        <w:tc>
          <w:tcPr>
            <w:tcW w:w="0" w:type="auto"/>
            <w:tcBorders>
              <w:left w:val="nil"/>
              <w:bottom w:val="single" w:sz="4" w:space="0" w:color="auto"/>
            </w:tcBorders>
            <w:shd w:val="clear" w:color="auto" w:fill="auto"/>
            <w:noWrap/>
            <w:vAlign w:val="center"/>
            <w:hideMark/>
          </w:tcPr>
          <w:p w14:paraId="6DDEBFE6" w14:textId="77777777" w:rsidR="003F250E" w:rsidRPr="00D804F1" w:rsidRDefault="003F250E" w:rsidP="001550C3">
            <w:pPr>
              <w:spacing w:after="60"/>
              <w:jc w:val="center"/>
              <w:rPr>
                <w:rFonts w:eastAsia="Times New Roman"/>
                <w:b/>
                <w:color w:val="000000"/>
                <w:sz w:val="20"/>
                <w:szCs w:val="20"/>
                <w:lang w:val="en-US" w:eastAsia="en-US"/>
              </w:rPr>
            </w:pPr>
          </w:p>
        </w:tc>
        <w:tc>
          <w:tcPr>
            <w:tcW w:w="0" w:type="auto"/>
            <w:tcBorders>
              <w:top w:val="single" w:sz="4" w:space="0" w:color="auto"/>
              <w:left w:val="nil"/>
              <w:bottom w:val="single" w:sz="4" w:space="0" w:color="auto"/>
              <w:right w:val="nil"/>
            </w:tcBorders>
            <w:shd w:val="clear" w:color="auto" w:fill="auto"/>
            <w:noWrap/>
            <w:vAlign w:val="center"/>
            <w:hideMark/>
          </w:tcPr>
          <w:p w14:paraId="1574C328" w14:textId="77777777" w:rsidR="003F250E" w:rsidRPr="00D804F1" w:rsidRDefault="00FE3D99" w:rsidP="001550C3">
            <w:pPr>
              <w:spacing w:after="60"/>
              <w:jc w:val="center"/>
              <w:rPr>
                <w:rFonts w:eastAsia="Times New Roman"/>
                <w:b/>
                <w:color w:val="000000"/>
                <w:sz w:val="20"/>
                <w:szCs w:val="20"/>
                <w:lang w:val="en-US" w:eastAsia="en-US"/>
              </w:rPr>
            </w:pPr>
            <w:r>
              <w:rPr>
                <w:rFonts w:eastAsia="Times New Roman"/>
                <w:b/>
                <w:color w:val="000000"/>
                <w:sz w:val="20"/>
                <w:szCs w:val="20"/>
                <w:lang w:val="en-US" w:eastAsia="en-US"/>
              </w:rPr>
              <w:t>IN</w:t>
            </w:r>
            <w:r w:rsidR="003F250E" w:rsidRPr="00D804F1">
              <w:rPr>
                <w:rFonts w:eastAsia="Times New Roman"/>
                <w:b/>
                <w:color w:val="000000"/>
                <w:sz w:val="20"/>
                <w:szCs w:val="20"/>
                <w:lang w:val="en-US" w:eastAsia="en-US"/>
              </w:rPr>
              <w:t>1.</w:t>
            </w:r>
          </w:p>
        </w:tc>
        <w:tc>
          <w:tcPr>
            <w:tcW w:w="0" w:type="auto"/>
            <w:tcBorders>
              <w:top w:val="single" w:sz="4" w:space="0" w:color="auto"/>
              <w:left w:val="nil"/>
              <w:bottom w:val="single" w:sz="4" w:space="0" w:color="auto"/>
              <w:right w:val="nil"/>
            </w:tcBorders>
            <w:shd w:val="clear" w:color="auto" w:fill="auto"/>
            <w:noWrap/>
            <w:vAlign w:val="center"/>
            <w:hideMark/>
          </w:tcPr>
          <w:p w14:paraId="3B6F9EE3" w14:textId="77777777" w:rsidR="003F250E" w:rsidRPr="00D804F1" w:rsidRDefault="00FE3D99" w:rsidP="001550C3">
            <w:pPr>
              <w:spacing w:after="60"/>
              <w:jc w:val="center"/>
              <w:rPr>
                <w:rFonts w:eastAsia="Times New Roman"/>
                <w:b/>
                <w:color w:val="000000"/>
                <w:sz w:val="20"/>
                <w:szCs w:val="20"/>
                <w:lang w:val="en-US" w:eastAsia="en-US"/>
              </w:rPr>
            </w:pPr>
            <w:r>
              <w:rPr>
                <w:rFonts w:eastAsia="Times New Roman"/>
                <w:b/>
                <w:color w:val="000000"/>
                <w:sz w:val="20"/>
                <w:szCs w:val="20"/>
                <w:lang w:val="en-US" w:eastAsia="en-US"/>
              </w:rPr>
              <w:t>IN</w:t>
            </w:r>
            <w:r w:rsidR="003F250E" w:rsidRPr="00D804F1">
              <w:rPr>
                <w:rFonts w:eastAsia="Times New Roman"/>
                <w:b/>
                <w:color w:val="000000"/>
                <w:sz w:val="20"/>
                <w:szCs w:val="20"/>
                <w:lang w:val="en-US" w:eastAsia="en-US"/>
              </w:rPr>
              <w:t>2.</w:t>
            </w:r>
          </w:p>
        </w:tc>
        <w:tc>
          <w:tcPr>
            <w:tcW w:w="0" w:type="auto"/>
            <w:tcBorders>
              <w:top w:val="single" w:sz="4" w:space="0" w:color="auto"/>
              <w:left w:val="nil"/>
              <w:bottom w:val="single" w:sz="4" w:space="0" w:color="auto"/>
              <w:right w:val="nil"/>
            </w:tcBorders>
            <w:shd w:val="clear" w:color="auto" w:fill="auto"/>
            <w:noWrap/>
            <w:vAlign w:val="center"/>
            <w:hideMark/>
          </w:tcPr>
          <w:p w14:paraId="442F3DA3" w14:textId="77777777" w:rsidR="003F250E" w:rsidRPr="00D804F1" w:rsidRDefault="00FE3D99" w:rsidP="001550C3">
            <w:pPr>
              <w:spacing w:after="60"/>
              <w:jc w:val="center"/>
              <w:rPr>
                <w:rFonts w:eastAsia="Times New Roman"/>
                <w:b/>
                <w:color w:val="000000"/>
                <w:sz w:val="20"/>
                <w:szCs w:val="20"/>
                <w:lang w:val="en-US" w:eastAsia="en-US"/>
              </w:rPr>
            </w:pPr>
            <w:r>
              <w:rPr>
                <w:rFonts w:eastAsia="Times New Roman"/>
                <w:b/>
                <w:color w:val="000000"/>
                <w:sz w:val="20"/>
                <w:szCs w:val="20"/>
                <w:lang w:val="en-US" w:eastAsia="en-US"/>
              </w:rPr>
              <w:t>IN</w:t>
            </w:r>
            <w:r w:rsidR="003F250E" w:rsidRPr="00D804F1">
              <w:rPr>
                <w:rFonts w:eastAsia="Times New Roman"/>
                <w:b/>
                <w:color w:val="000000"/>
                <w:sz w:val="20"/>
                <w:szCs w:val="20"/>
                <w:lang w:val="en-US" w:eastAsia="en-US"/>
              </w:rPr>
              <w:t>3.</w:t>
            </w:r>
          </w:p>
        </w:tc>
        <w:tc>
          <w:tcPr>
            <w:tcW w:w="0" w:type="auto"/>
            <w:tcBorders>
              <w:top w:val="single" w:sz="4" w:space="0" w:color="auto"/>
              <w:left w:val="nil"/>
              <w:bottom w:val="single" w:sz="4" w:space="0" w:color="auto"/>
              <w:right w:val="nil"/>
            </w:tcBorders>
            <w:shd w:val="clear" w:color="auto" w:fill="auto"/>
            <w:noWrap/>
            <w:vAlign w:val="center"/>
            <w:hideMark/>
          </w:tcPr>
          <w:p w14:paraId="635C6184"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OF1.</w:t>
            </w:r>
          </w:p>
        </w:tc>
        <w:tc>
          <w:tcPr>
            <w:tcW w:w="0" w:type="auto"/>
            <w:tcBorders>
              <w:top w:val="single" w:sz="4" w:space="0" w:color="auto"/>
              <w:left w:val="nil"/>
              <w:bottom w:val="single" w:sz="4" w:space="0" w:color="auto"/>
              <w:right w:val="nil"/>
            </w:tcBorders>
            <w:shd w:val="clear" w:color="auto" w:fill="auto"/>
            <w:noWrap/>
            <w:vAlign w:val="center"/>
            <w:hideMark/>
          </w:tcPr>
          <w:p w14:paraId="6A15F3D8"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OF2.</w:t>
            </w:r>
          </w:p>
        </w:tc>
        <w:tc>
          <w:tcPr>
            <w:tcW w:w="0" w:type="auto"/>
            <w:tcBorders>
              <w:top w:val="single" w:sz="4" w:space="0" w:color="auto"/>
              <w:left w:val="nil"/>
              <w:bottom w:val="single" w:sz="4" w:space="0" w:color="auto"/>
              <w:right w:val="nil"/>
            </w:tcBorders>
            <w:shd w:val="clear" w:color="auto" w:fill="auto"/>
            <w:noWrap/>
            <w:vAlign w:val="center"/>
            <w:hideMark/>
          </w:tcPr>
          <w:p w14:paraId="67389F13"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OF3.</w:t>
            </w:r>
          </w:p>
        </w:tc>
        <w:tc>
          <w:tcPr>
            <w:tcW w:w="0" w:type="auto"/>
            <w:tcBorders>
              <w:top w:val="single" w:sz="4" w:space="0" w:color="auto"/>
              <w:left w:val="nil"/>
              <w:bottom w:val="single" w:sz="4" w:space="0" w:color="auto"/>
              <w:right w:val="nil"/>
            </w:tcBorders>
            <w:shd w:val="clear" w:color="auto" w:fill="auto"/>
            <w:noWrap/>
            <w:vAlign w:val="center"/>
            <w:hideMark/>
          </w:tcPr>
          <w:p w14:paraId="023B948A"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OF4.</w:t>
            </w:r>
          </w:p>
        </w:tc>
        <w:tc>
          <w:tcPr>
            <w:tcW w:w="0" w:type="auto"/>
            <w:tcBorders>
              <w:top w:val="single" w:sz="4" w:space="0" w:color="auto"/>
              <w:left w:val="nil"/>
              <w:bottom w:val="single" w:sz="4" w:space="0" w:color="auto"/>
              <w:right w:val="nil"/>
            </w:tcBorders>
            <w:shd w:val="clear" w:color="auto" w:fill="auto"/>
            <w:noWrap/>
            <w:vAlign w:val="center"/>
            <w:hideMark/>
          </w:tcPr>
          <w:p w14:paraId="42BE368B"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CL1.</w:t>
            </w:r>
          </w:p>
        </w:tc>
        <w:tc>
          <w:tcPr>
            <w:tcW w:w="0" w:type="auto"/>
            <w:tcBorders>
              <w:top w:val="single" w:sz="4" w:space="0" w:color="auto"/>
              <w:left w:val="nil"/>
              <w:bottom w:val="single" w:sz="4" w:space="0" w:color="auto"/>
              <w:right w:val="nil"/>
            </w:tcBorders>
            <w:shd w:val="clear" w:color="auto" w:fill="auto"/>
            <w:noWrap/>
            <w:vAlign w:val="center"/>
            <w:hideMark/>
          </w:tcPr>
          <w:p w14:paraId="163F461F"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CL2.</w:t>
            </w:r>
          </w:p>
        </w:tc>
        <w:tc>
          <w:tcPr>
            <w:tcW w:w="0" w:type="auto"/>
            <w:tcBorders>
              <w:top w:val="single" w:sz="4" w:space="0" w:color="auto"/>
              <w:left w:val="nil"/>
              <w:bottom w:val="single" w:sz="4" w:space="0" w:color="auto"/>
              <w:right w:val="nil"/>
            </w:tcBorders>
            <w:shd w:val="clear" w:color="auto" w:fill="auto"/>
            <w:noWrap/>
            <w:vAlign w:val="center"/>
            <w:hideMark/>
          </w:tcPr>
          <w:p w14:paraId="1471D2A7"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CL3.</w:t>
            </w:r>
          </w:p>
        </w:tc>
        <w:tc>
          <w:tcPr>
            <w:tcW w:w="0" w:type="auto"/>
            <w:tcBorders>
              <w:top w:val="single" w:sz="4" w:space="0" w:color="auto"/>
              <w:left w:val="nil"/>
              <w:bottom w:val="single" w:sz="4" w:space="0" w:color="auto"/>
              <w:right w:val="nil"/>
            </w:tcBorders>
            <w:shd w:val="clear" w:color="auto" w:fill="auto"/>
            <w:noWrap/>
            <w:vAlign w:val="center"/>
            <w:hideMark/>
          </w:tcPr>
          <w:p w14:paraId="6DAB1DC4"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SV1.</w:t>
            </w:r>
          </w:p>
        </w:tc>
        <w:tc>
          <w:tcPr>
            <w:tcW w:w="0" w:type="auto"/>
            <w:tcBorders>
              <w:top w:val="single" w:sz="4" w:space="0" w:color="auto"/>
              <w:left w:val="nil"/>
              <w:bottom w:val="single" w:sz="4" w:space="0" w:color="auto"/>
              <w:right w:val="nil"/>
            </w:tcBorders>
            <w:shd w:val="clear" w:color="auto" w:fill="auto"/>
            <w:noWrap/>
            <w:vAlign w:val="center"/>
            <w:hideMark/>
          </w:tcPr>
          <w:p w14:paraId="58A1E4E2"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SV2.</w:t>
            </w:r>
          </w:p>
        </w:tc>
        <w:tc>
          <w:tcPr>
            <w:tcW w:w="0" w:type="auto"/>
            <w:tcBorders>
              <w:top w:val="single" w:sz="4" w:space="0" w:color="auto"/>
              <w:left w:val="nil"/>
              <w:bottom w:val="single" w:sz="4" w:space="0" w:color="auto"/>
              <w:right w:val="nil"/>
            </w:tcBorders>
            <w:shd w:val="clear" w:color="auto" w:fill="auto"/>
            <w:noWrap/>
            <w:vAlign w:val="center"/>
            <w:hideMark/>
          </w:tcPr>
          <w:p w14:paraId="55D69588"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SV3.</w:t>
            </w:r>
          </w:p>
        </w:tc>
        <w:tc>
          <w:tcPr>
            <w:tcW w:w="0" w:type="auto"/>
            <w:tcBorders>
              <w:top w:val="single" w:sz="4" w:space="0" w:color="auto"/>
              <w:left w:val="nil"/>
              <w:bottom w:val="single" w:sz="4" w:space="0" w:color="auto"/>
              <w:right w:val="nil"/>
            </w:tcBorders>
            <w:shd w:val="clear" w:color="auto" w:fill="auto"/>
            <w:noWrap/>
            <w:vAlign w:val="center"/>
            <w:hideMark/>
          </w:tcPr>
          <w:p w14:paraId="24335DAC"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OM1.</w:t>
            </w:r>
          </w:p>
        </w:tc>
        <w:tc>
          <w:tcPr>
            <w:tcW w:w="0" w:type="auto"/>
            <w:tcBorders>
              <w:top w:val="single" w:sz="4" w:space="0" w:color="auto"/>
              <w:left w:val="nil"/>
              <w:bottom w:val="single" w:sz="4" w:space="0" w:color="auto"/>
              <w:right w:val="nil"/>
            </w:tcBorders>
            <w:shd w:val="clear" w:color="auto" w:fill="auto"/>
            <w:noWrap/>
            <w:vAlign w:val="center"/>
            <w:hideMark/>
          </w:tcPr>
          <w:p w14:paraId="619D4C1A"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OM2.</w:t>
            </w:r>
          </w:p>
        </w:tc>
        <w:tc>
          <w:tcPr>
            <w:tcW w:w="0" w:type="auto"/>
            <w:tcBorders>
              <w:top w:val="single" w:sz="4" w:space="0" w:color="auto"/>
              <w:left w:val="nil"/>
              <w:bottom w:val="single" w:sz="4" w:space="0" w:color="auto"/>
              <w:right w:val="nil"/>
            </w:tcBorders>
            <w:shd w:val="clear" w:color="auto" w:fill="auto"/>
            <w:noWrap/>
            <w:vAlign w:val="center"/>
            <w:hideMark/>
          </w:tcPr>
          <w:p w14:paraId="6A7D5942" w14:textId="77777777" w:rsidR="003F250E" w:rsidRPr="00D804F1" w:rsidRDefault="003F250E" w:rsidP="001550C3">
            <w:pPr>
              <w:spacing w:after="60"/>
              <w:jc w:val="center"/>
              <w:rPr>
                <w:rFonts w:eastAsia="Times New Roman"/>
                <w:b/>
                <w:color w:val="000000"/>
                <w:sz w:val="20"/>
                <w:szCs w:val="20"/>
                <w:lang w:val="en-US" w:eastAsia="en-US"/>
              </w:rPr>
            </w:pPr>
            <w:r w:rsidRPr="00D804F1">
              <w:rPr>
                <w:rFonts w:eastAsia="Times New Roman"/>
                <w:b/>
                <w:color w:val="000000"/>
                <w:sz w:val="20"/>
                <w:szCs w:val="20"/>
                <w:lang w:val="en-US" w:eastAsia="en-US"/>
              </w:rPr>
              <w:t>OM3.</w:t>
            </w:r>
          </w:p>
        </w:tc>
      </w:tr>
      <w:tr w:rsidR="003F250E" w:rsidRPr="003F250E" w14:paraId="28079101" w14:textId="77777777" w:rsidTr="00D804F1">
        <w:trPr>
          <w:trHeight w:val="300"/>
          <w:jc w:val="center"/>
        </w:trPr>
        <w:tc>
          <w:tcPr>
            <w:tcW w:w="0" w:type="auto"/>
            <w:tcBorders>
              <w:top w:val="single" w:sz="4" w:space="0" w:color="auto"/>
              <w:left w:val="nil"/>
              <w:bottom w:val="nil"/>
            </w:tcBorders>
            <w:shd w:val="clear" w:color="auto" w:fill="auto"/>
            <w:noWrap/>
            <w:vAlign w:val="center"/>
            <w:hideMark/>
          </w:tcPr>
          <w:p w14:paraId="65AFF324" w14:textId="77777777" w:rsidR="003F250E" w:rsidRPr="00D804F1" w:rsidRDefault="003F250E" w:rsidP="001550C3">
            <w:pPr>
              <w:spacing w:after="60"/>
              <w:rPr>
                <w:rFonts w:eastAsia="Times New Roman"/>
                <w:b/>
                <w:color w:val="000000"/>
                <w:sz w:val="20"/>
                <w:szCs w:val="20"/>
                <w:lang w:val="en-US" w:eastAsia="en-US"/>
              </w:rPr>
            </w:pPr>
            <w:r w:rsidRPr="00D804F1">
              <w:rPr>
                <w:rFonts w:eastAsia="Times New Roman"/>
                <w:b/>
                <w:color w:val="000000"/>
                <w:sz w:val="20"/>
                <w:szCs w:val="20"/>
                <w:lang w:val="en-US" w:eastAsia="en-US"/>
              </w:rPr>
              <w:t>I</w:t>
            </w:r>
            <w:r w:rsidR="00FE3D99">
              <w:rPr>
                <w:rFonts w:eastAsia="Times New Roman"/>
                <w:b/>
                <w:color w:val="000000"/>
                <w:sz w:val="20"/>
                <w:szCs w:val="20"/>
                <w:lang w:val="en-US" w:eastAsia="en-US"/>
              </w:rPr>
              <w:t xml:space="preserve">nnovativeness </w:t>
            </w:r>
            <w:r w:rsidRPr="00D804F1">
              <w:rPr>
                <w:rFonts w:eastAsia="Times New Roman"/>
                <w:b/>
                <w:color w:val="000000"/>
                <w:sz w:val="20"/>
                <w:szCs w:val="20"/>
                <w:lang w:val="en-US" w:eastAsia="en-US"/>
              </w:rPr>
              <w:t>1.</w:t>
            </w:r>
          </w:p>
        </w:tc>
        <w:tc>
          <w:tcPr>
            <w:tcW w:w="0" w:type="auto"/>
            <w:tcBorders>
              <w:top w:val="single" w:sz="4" w:space="0" w:color="auto"/>
              <w:left w:val="nil"/>
              <w:bottom w:val="nil"/>
              <w:right w:val="nil"/>
            </w:tcBorders>
            <w:shd w:val="clear" w:color="auto" w:fill="auto"/>
            <w:noWrap/>
            <w:vAlign w:val="center"/>
            <w:hideMark/>
          </w:tcPr>
          <w:p w14:paraId="2A0F968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single" w:sz="4" w:space="0" w:color="auto"/>
              <w:left w:val="nil"/>
              <w:bottom w:val="nil"/>
              <w:right w:val="nil"/>
            </w:tcBorders>
            <w:shd w:val="clear" w:color="auto" w:fill="auto"/>
            <w:noWrap/>
            <w:vAlign w:val="center"/>
            <w:hideMark/>
          </w:tcPr>
          <w:p w14:paraId="330F7D5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7448051C"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09F8FE3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303CF49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2D81488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53C8824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4E3A440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2C503B13"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1CF717C7"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4E57F8E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1FF44D9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7A51A957"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29DA68BE"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3AF0F77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single" w:sz="4" w:space="0" w:color="auto"/>
              <w:left w:val="nil"/>
              <w:bottom w:val="nil"/>
              <w:right w:val="nil"/>
            </w:tcBorders>
            <w:shd w:val="clear" w:color="auto" w:fill="auto"/>
            <w:noWrap/>
            <w:vAlign w:val="center"/>
            <w:hideMark/>
          </w:tcPr>
          <w:p w14:paraId="49539F00"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49D92B0E" w14:textId="77777777" w:rsidTr="00D804F1">
        <w:trPr>
          <w:trHeight w:val="300"/>
          <w:jc w:val="center"/>
        </w:trPr>
        <w:tc>
          <w:tcPr>
            <w:tcW w:w="0" w:type="auto"/>
            <w:tcBorders>
              <w:top w:val="nil"/>
              <w:left w:val="nil"/>
              <w:bottom w:val="nil"/>
            </w:tcBorders>
            <w:shd w:val="clear" w:color="auto" w:fill="auto"/>
            <w:noWrap/>
            <w:vAlign w:val="center"/>
            <w:hideMark/>
          </w:tcPr>
          <w:p w14:paraId="45528A36"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Innovativeness </w:t>
            </w:r>
            <w:r w:rsidR="003F250E" w:rsidRPr="00D804F1">
              <w:rPr>
                <w:rFonts w:eastAsia="Times New Roman"/>
                <w:b/>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0A8D11F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0.83</w:t>
            </w:r>
          </w:p>
        </w:tc>
        <w:tc>
          <w:tcPr>
            <w:tcW w:w="0" w:type="auto"/>
            <w:tcBorders>
              <w:top w:val="nil"/>
              <w:left w:val="nil"/>
              <w:bottom w:val="nil"/>
              <w:right w:val="nil"/>
            </w:tcBorders>
            <w:shd w:val="clear" w:color="auto" w:fill="auto"/>
            <w:noWrap/>
            <w:vAlign w:val="center"/>
            <w:hideMark/>
          </w:tcPr>
          <w:p w14:paraId="60F6C3C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75C0EEEC"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59AC0D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1CE470D7"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2C9AA3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D92FB96"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ACA5E8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099DC0E"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99BCB9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8DE5D2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5A7D62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12CFE9FE"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D507BD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3AC5E7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6B005BF"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6BF3F97F" w14:textId="77777777" w:rsidTr="00D804F1">
        <w:trPr>
          <w:trHeight w:val="300"/>
          <w:jc w:val="center"/>
        </w:trPr>
        <w:tc>
          <w:tcPr>
            <w:tcW w:w="0" w:type="auto"/>
            <w:tcBorders>
              <w:top w:val="nil"/>
              <w:left w:val="nil"/>
              <w:bottom w:val="nil"/>
            </w:tcBorders>
            <w:shd w:val="clear" w:color="auto" w:fill="auto"/>
            <w:noWrap/>
            <w:vAlign w:val="center"/>
            <w:hideMark/>
          </w:tcPr>
          <w:p w14:paraId="2B559A8B"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Innovativeness </w:t>
            </w:r>
            <w:r w:rsidR="003F250E" w:rsidRPr="00D804F1">
              <w:rPr>
                <w:rFonts w:eastAsia="Times New Roman"/>
                <w:b/>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0E1693E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0.66</w:t>
            </w:r>
          </w:p>
        </w:tc>
        <w:tc>
          <w:tcPr>
            <w:tcW w:w="0" w:type="auto"/>
            <w:tcBorders>
              <w:top w:val="nil"/>
              <w:left w:val="nil"/>
              <w:bottom w:val="nil"/>
              <w:right w:val="nil"/>
            </w:tcBorders>
            <w:shd w:val="clear" w:color="auto" w:fill="auto"/>
            <w:noWrap/>
            <w:vAlign w:val="center"/>
            <w:hideMark/>
          </w:tcPr>
          <w:p w14:paraId="1334AA6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0.59</w:t>
            </w:r>
          </w:p>
        </w:tc>
        <w:tc>
          <w:tcPr>
            <w:tcW w:w="0" w:type="auto"/>
            <w:tcBorders>
              <w:top w:val="nil"/>
              <w:left w:val="nil"/>
              <w:bottom w:val="nil"/>
              <w:right w:val="nil"/>
            </w:tcBorders>
            <w:shd w:val="clear" w:color="auto" w:fill="auto"/>
            <w:noWrap/>
            <w:vAlign w:val="center"/>
            <w:hideMark/>
          </w:tcPr>
          <w:p w14:paraId="6679448C"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55478B9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4C427A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4322A27"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387F700"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21BBD3A"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D37283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80ED77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C6DCCD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B59678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FE5315C"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6A35A4E"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3CC51E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06EF683"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1D7739E1" w14:textId="77777777" w:rsidTr="00D804F1">
        <w:trPr>
          <w:trHeight w:val="300"/>
          <w:jc w:val="center"/>
        </w:trPr>
        <w:tc>
          <w:tcPr>
            <w:tcW w:w="0" w:type="auto"/>
            <w:tcBorders>
              <w:top w:val="nil"/>
              <w:left w:val="nil"/>
              <w:bottom w:val="nil"/>
            </w:tcBorders>
            <w:shd w:val="clear" w:color="auto" w:fill="auto"/>
            <w:noWrap/>
            <w:vAlign w:val="center"/>
            <w:hideMark/>
          </w:tcPr>
          <w:p w14:paraId="09B76B5C"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Open foresight </w:t>
            </w:r>
            <w:r w:rsidR="003F250E" w:rsidRPr="00D804F1">
              <w:rPr>
                <w:rFonts w:eastAsia="Times New Roman"/>
                <w:b/>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5C9E636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0.69</w:t>
            </w:r>
          </w:p>
        </w:tc>
        <w:tc>
          <w:tcPr>
            <w:tcW w:w="0" w:type="auto"/>
            <w:tcBorders>
              <w:top w:val="nil"/>
              <w:left w:val="nil"/>
              <w:bottom w:val="nil"/>
              <w:right w:val="nil"/>
            </w:tcBorders>
            <w:shd w:val="clear" w:color="auto" w:fill="auto"/>
            <w:noWrap/>
            <w:vAlign w:val="center"/>
            <w:hideMark/>
          </w:tcPr>
          <w:p w14:paraId="4357CB4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0.77</w:t>
            </w:r>
          </w:p>
        </w:tc>
        <w:tc>
          <w:tcPr>
            <w:tcW w:w="0" w:type="auto"/>
            <w:tcBorders>
              <w:top w:val="nil"/>
              <w:left w:val="nil"/>
              <w:bottom w:val="nil"/>
              <w:right w:val="nil"/>
            </w:tcBorders>
            <w:shd w:val="clear" w:color="auto" w:fill="auto"/>
            <w:noWrap/>
            <w:vAlign w:val="center"/>
            <w:hideMark/>
          </w:tcPr>
          <w:p w14:paraId="1A1EDF8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0.60</w:t>
            </w:r>
          </w:p>
        </w:tc>
        <w:tc>
          <w:tcPr>
            <w:tcW w:w="0" w:type="auto"/>
            <w:tcBorders>
              <w:top w:val="nil"/>
              <w:left w:val="nil"/>
              <w:bottom w:val="nil"/>
              <w:right w:val="nil"/>
            </w:tcBorders>
            <w:shd w:val="clear" w:color="auto" w:fill="auto"/>
            <w:noWrap/>
            <w:vAlign w:val="center"/>
            <w:hideMark/>
          </w:tcPr>
          <w:p w14:paraId="2D720B5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0B2B0060"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BBA139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C8DF126"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C693D9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1C6C63DC"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53FA39A"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573F2A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C30FB3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E221AE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D6F43D1"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089ADC6"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CDC60B8"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24B1A9D6" w14:textId="77777777" w:rsidTr="00D804F1">
        <w:trPr>
          <w:trHeight w:val="300"/>
          <w:jc w:val="center"/>
        </w:trPr>
        <w:tc>
          <w:tcPr>
            <w:tcW w:w="0" w:type="auto"/>
            <w:tcBorders>
              <w:top w:val="nil"/>
              <w:left w:val="nil"/>
              <w:bottom w:val="nil"/>
            </w:tcBorders>
            <w:shd w:val="clear" w:color="auto" w:fill="auto"/>
            <w:noWrap/>
            <w:vAlign w:val="center"/>
            <w:hideMark/>
          </w:tcPr>
          <w:p w14:paraId="01F427B6"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Open foresight </w:t>
            </w:r>
            <w:r w:rsidR="003F250E" w:rsidRPr="00D804F1">
              <w:rPr>
                <w:rFonts w:eastAsia="Times New Roman"/>
                <w:b/>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0EA422B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0.65</w:t>
            </w:r>
          </w:p>
        </w:tc>
        <w:tc>
          <w:tcPr>
            <w:tcW w:w="0" w:type="auto"/>
            <w:tcBorders>
              <w:top w:val="nil"/>
              <w:left w:val="nil"/>
              <w:bottom w:val="nil"/>
              <w:right w:val="nil"/>
            </w:tcBorders>
            <w:shd w:val="clear" w:color="auto" w:fill="auto"/>
            <w:noWrap/>
            <w:vAlign w:val="center"/>
            <w:hideMark/>
          </w:tcPr>
          <w:p w14:paraId="49D4D02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0.56</w:t>
            </w:r>
          </w:p>
        </w:tc>
        <w:tc>
          <w:tcPr>
            <w:tcW w:w="0" w:type="auto"/>
            <w:tcBorders>
              <w:top w:val="nil"/>
              <w:left w:val="nil"/>
              <w:bottom w:val="nil"/>
              <w:right w:val="nil"/>
            </w:tcBorders>
            <w:shd w:val="clear" w:color="auto" w:fill="auto"/>
            <w:noWrap/>
            <w:vAlign w:val="center"/>
            <w:hideMark/>
          </w:tcPr>
          <w:p w14:paraId="04413FF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0.52</w:t>
            </w:r>
          </w:p>
        </w:tc>
        <w:tc>
          <w:tcPr>
            <w:tcW w:w="0" w:type="auto"/>
            <w:tcBorders>
              <w:top w:val="nil"/>
              <w:left w:val="nil"/>
              <w:bottom w:val="nil"/>
              <w:right w:val="nil"/>
            </w:tcBorders>
            <w:shd w:val="clear" w:color="auto" w:fill="auto"/>
            <w:noWrap/>
            <w:vAlign w:val="center"/>
            <w:hideMark/>
          </w:tcPr>
          <w:p w14:paraId="563F55CC"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0.69</w:t>
            </w:r>
          </w:p>
        </w:tc>
        <w:tc>
          <w:tcPr>
            <w:tcW w:w="0" w:type="auto"/>
            <w:tcBorders>
              <w:top w:val="nil"/>
              <w:left w:val="nil"/>
              <w:bottom w:val="nil"/>
              <w:right w:val="nil"/>
            </w:tcBorders>
            <w:shd w:val="clear" w:color="auto" w:fill="auto"/>
            <w:noWrap/>
            <w:vAlign w:val="center"/>
            <w:hideMark/>
          </w:tcPr>
          <w:p w14:paraId="56CB4B0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50091B50"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8699D83"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6CC6F13"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BCE067D"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9DBDA67"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25677F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A44EA56"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0DEDAA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0772AC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6B12CF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6181385"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3DD6785A" w14:textId="77777777" w:rsidTr="00D804F1">
        <w:trPr>
          <w:trHeight w:val="300"/>
          <w:jc w:val="center"/>
        </w:trPr>
        <w:tc>
          <w:tcPr>
            <w:tcW w:w="0" w:type="auto"/>
            <w:tcBorders>
              <w:top w:val="nil"/>
              <w:left w:val="nil"/>
              <w:bottom w:val="nil"/>
            </w:tcBorders>
            <w:shd w:val="clear" w:color="auto" w:fill="auto"/>
            <w:noWrap/>
            <w:vAlign w:val="center"/>
            <w:hideMark/>
          </w:tcPr>
          <w:p w14:paraId="4ECD4C62"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Open foresight </w:t>
            </w:r>
            <w:r w:rsidR="003F250E" w:rsidRPr="00D804F1">
              <w:rPr>
                <w:rFonts w:eastAsia="Times New Roman"/>
                <w:b/>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34F83D0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0.63</w:t>
            </w:r>
          </w:p>
        </w:tc>
        <w:tc>
          <w:tcPr>
            <w:tcW w:w="0" w:type="auto"/>
            <w:tcBorders>
              <w:top w:val="nil"/>
              <w:left w:val="nil"/>
              <w:bottom w:val="nil"/>
              <w:right w:val="nil"/>
            </w:tcBorders>
            <w:shd w:val="clear" w:color="auto" w:fill="auto"/>
            <w:noWrap/>
            <w:vAlign w:val="center"/>
            <w:hideMark/>
          </w:tcPr>
          <w:p w14:paraId="324AA8FC"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0.62</w:t>
            </w:r>
          </w:p>
        </w:tc>
        <w:tc>
          <w:tcPr>
            <w:tcW w:w="0" w:type="auto"/>
            <w:tcBorders>
              <w:top w:val="nil"/>
              <w:left w:val="nil"/>
              <w:bottom w:val="nil"/>
              <w:right w:val="nil"/>
            </w:tcBorders>
            <w:shd w:val="clear" w:color="auto" w:fill="auto"/>
            <w:noWrap/>
            <w:vAlign w:val="center"/>
            <w:hideMark/>
          </w:tcPr>
          <w:p w14:paraId="7541AB2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0.54</w:t>
            </w:r>
          </w:p>
        </w:tc>
        <w:tc>
          <w:tcPr>
            <w:tcW w:w="0" w:type="auto"/>
            <w:tcBorders>
              <w:top w:val="nil"/>
              <w:left w:val="nil"/>
              <w:bottom w:val="nil"/>
              <w:right w:val="nil"/>
            </w:tcBorders>
            <w:shd w:val="clear" w:color="auto" w:fill="auto"/>
            <w:noWrap/>
            <w:vAlign w:val="center"/>
            <w:hideMark/>
          </w:tcPr>
          <w:p w14:paraId="734FEEA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0.69</w:t>
            </w:r>
          </w:p>
        </w:tc>
        <w:tc>
          <w:tcPr>
            <w:tcW w:w="0" w:type="auto"/>
            <w:tcBorders>
              <w:top w:val="nil"/>
              <w:left w:val="nil"/>
              <w:bottom w:val="nil"/>
              <w:right w:val="nil"/>
            </w:tcBorders>
            <w:shd w:val="clear" w:color="auto" w:fill="auto"/>
            <w:noWrap/>
            <w:vAlign w:val="center"/>
            <w:hideMark/>
          </w:tcPr>
          <w:p w14:paraId="5C84584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0.57</w:t>
            </w:r>
          </w:p>
        </w:tc>
        <w:tc>
          <w:tcPr>
            <w:tcW w:w="0" w:type="auto"/>
            <w:tcBorders>
              <w:top w:val="nil"/>
              <w:left w:val="nil"/>
              <w:bottom w:val="nil"/>
              <w:right w:val="nil"/>
            </w:tcBorders>
            <w:shd w:val="clear" w:color="auto" w:fill="auto"/>
            <w:noWrap/>
            <w:vAlign w:val="center"/>
            <w:hideMark/>
          </w:tcPr>
          <w:p w14:paraId="5C3ACE1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57013AB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5359F8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5369261"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99A68E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3B6712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920CBB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A3371A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29B4B5D"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AA6FDC3"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361E68C"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259ED061" w14:textId="77777777" w:rsidTr="00D804F1">
        <w:trPr>
          <w:trHeight w:val="300"/>
          <w:jc w:val="center"/>
        </w:trPr>
        <w:tc>
          <w:tcPr>
            <w:tcW w:w="0" w:type="auto"/>
            <w:tcBorders>
              <w:top w:val="nil"/>
              <w:left w:val="nil"/>
              <w:bottom w:val="nil"/>
            </w:tcBorders>
            <w:shd w:val="clear" w:color="auto" w:fill="auto"/>
            <w:noWrap/>
            <w:vAlign w:val="center"/>
            <w:hideMark/>
          </w:tcPr>
          <w:p w14:paraId="67D3F952"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Open foresight </w:t>
            </w:r>
            <w:r w:rsidR="003F250E" w:rsidRPr="00D804F1">
              <w:rPr>
                <w:rFonts w:eastAsia="Times New Roman"/>
                <w:b/>
                <w:color w:val="000000"/>
                <w:sz w:val="20"/>
                <w:szCs w:val="20"/>
                <w:lang w:val="en-US" w:eastAsia="en-US"/>
              </w:rPr>
              <w:t>4.</w:t>
            </w:r>
          </w:p>
        </w:tc>
        <w:tc>
          <w:tcPr>
            <w:tcW w:w="0" w:type="auto"/>
            <w:tcBorders>
              <w:top w:val="nil"/>
              <w:left w:val="nil"/>
              <w:bottom w:val="nil"/>
              <w:right w:val="nil"/>
            </w:tcBorders>
            <w:shd w:val="clear" w:color="auto" w:fill="auto"/>
            <w:noWrap/>
            <w:vAlign w:val="center"/>
            <w:hideMark/>
          </w:tcPr>
          <w:p w14:paraId="4A10BCD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0.62</w:t>
            </w:r>
          </w:p>
        </w:tc>
        <w:tc>
          <w:tcPr>
            <w:tcW w:w="0" w:type="auto"/>
            <w:tcBorders>
              <w:top w:val="nil"/>
              <w:left w:val="nil"/>
              <w:bottom w:val="nil"/>
              <w:right w:val="nil"/>
            </w:tcBorders>
            <w:shd w:val="clear" w:color="auto" w:fill="auto"/>
            <w:noWrap/>
            <w:vAlign w:val="center"/>
            <w:hideMark/>
          </w:tcPr>
          <w:p w14:paraId="7F288BB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0.66</w:t>
            </w:r>
          </w:p>
        </w:tc>
        <w:tc>
          <w:tcPr>
            <w:tcW w:w="0" w:type="auto"/>
            <w:tcBorders>
              <w:top w:val="nil"/>
              <w:left w:val="nil"/>
              <w:bottom w:val="nil"/>
              <w:right w:val="nil"/>
            </w:tcBorders>
            <w:shd w:val="clear" w:color="auto" w:fill="auto"/>
            <w:noWrap/>
            <w:vAlign w:val="center"/>
            <w:hideMark/>
          </w:tcPr>
          <w:p w14:paraId="5184097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0.54</w:t>
            </w:r>
          </w:p>
        </w:tc>
        <w:tc>
          <w:tcPr>
            <w:tcW w:w="0" w:type="auto"/>
            <w:tcBorders>
              <w:top w:val="nil"/>
              <w:left w:val="nil"/>
              <w:bottom w:val="nil"/>
              <w:right w:val="nil"/>
            </w:tcBorders>
            <w:shd w:val="clear" w:color="auto" w:fill="auto"/>
            <w:noWrap/>
            <w:vAlign w:val="center"/>
            <w:hideMark/>
          </w:tcPr>
          <w:p w14:paraId="516C50A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0.77</w:t>
            </w:r>
          </w:p>
        </w:tc>
        <w:tc>
          <w:tcPr>
            <w:tcW w:w="0" w:type="auto"/>
            <w:tcBorders>
              <w:top w:val="nil"/>
              <w:left w:val="nil"/>
              <w:bottom w:val="nil"/>
              <w:right w:val="nil"/>
            </w:tcBorders>
            <w:shd w:val="clear" w:color="auto" w:fill="auto"/>
            <w:noWrap/>
            <w:vAlign w:val="center"/>
            <w:hideMark/>
          </w:tcPr>
          <w:p w14:paraId="4360085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0.66</w:t>
            </w:r>
          </w:p>
        </w:tc>
        <w:tc>
          <w:tcPr>
            <w:tcW w:w="0" w:type="auto"/>
            <w:tcBorders>
              <w:top w:val="nil"/>
              <w:left w:val="nil"/>
              <w:bottom w:val="nil"/>
              <w:right w:val="nil"/>
            </w:tcBorders>
            <w:shd w:val="clear" w:color="auto" w:fill="auto"/>
            <w:noWrap/>
            <w:vAlign w:val="center"/>
            <w:hideMark/>
          </w:tcPr>
          <w:p w14:paraId="562DB9D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0.71</w:t>
            </w:r>
          </w:p>
        </w:tc>
        <w:tc>
          <w:tcPr>
            <w:tcW w:w="0" w:type="auto"/>
            <w:tcBorders>
              <w:top w:val="nil"/>
              <w:left w:val="nil"/>
              <w:bottom w:val="nil"/>
              <w:right w:val="nil"/>
            </w:tcBorders>
            <w:shd w:val="clear" w:color="auto" w:fill="auto"/>
            <w:noWrap/>
            <w:vAlign w:val="center"/>
            <w:hideMark/>
          </w:tcPr>
          <w:p w14:paraId="33404A9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4479A37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9812A0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B363CEA"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ACBA5D7"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1A5F1DC"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63C6D13"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73137CF"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636EC1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40C4423"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4D3BF1D0" w14:textId="77777777" w:rsidTr="00D804F1">
        <w:trPr>
          <w:trHeight w:val="300"/>
          <w:jc w:val="center"/>
        </w:trPr>
        <w:tc>
          <w:tcPr>
            <w:tcW w:w="0" w:type="auto"/>
            <w:tcBorders>
              <w:top w:val="nil"/>
              <w:left w:val="nil"/>
              <w:bottom w:val="nil"/>
            </w:tcBorders>
            <w:shd w:val="clear" w:color="auto" w:fill="auto"/>
            <w:noWrap/>
            <w:vAlign w:val="center"/>
            <w:hideMark/>
          </w:tcPr>
          <w:p w14:paraId="58ACCEA9" w14:textId="77777777" w:rsidR="003F250E" w:rsidRPr="00D804F1" w:rsidRDefault="001550C3"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Commitment to lea</w:t>
            </w:r>
            <w:r w:rsidR="00FE3D99">
              <w:rPr>
                <w:rFonts w:eastAsia="Times New Roman"/>
                <w:b/>
                <w:color w:val="000000"/>
                <w:sz w:val="20"/>
                <w:szCs w:val="20"/>
                <w:lang w:val="en-US" w:eastAsia="en-US"/>
              </w:rPr>
              <w:t>r</w:t>
            </w:r>
            <w:r>
              <w:rPr>
                <w:rFonts w:eastAsia="Times New Roman"/>
                <w:b/>
                <w:color w:val="000000"/>
                <w:sz w:val="20"/>
                <w:szCs w:val="20"/>
                <w:lang w:val="en-US" w:eastAsia="en-US"/>
              </w:rPr>
              <w:t>n</w:t>
            </w:r>
            <w:r w:rsidR="00FE3D99">
              <w:rPr>
                <w:rFonts w:eastAsia="Times New Roman"/>
                <w:b/>
                <w:color w:val="000000"/>
                <w:sz w:val="20"/>
                <w:szCs w:val="20"/>
                <w:lang w:val="en-US" w:eastAsia="en-US"/>
              </w:rPr>
              <w:t xml:space="preserve">ing </w:t>
            </w:r>
            <w:r w:rsidR="003F250E" w:rsidRPr="00D804F1">
              <w:rPr>
                <w:rFonts w:eastAsia="Times New Roman"/>
                <w:b/>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788116C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0.48</w:t>
            </w:r>
          </w:p>
        </w:tc>
        <w:tc>
          <w:tcPr>
            <w:tcW w:w="0" w:type="auto"/>
            <w:tcBorders>
              <w:top w:val="nil"/>
              <w:left w:val="nil"/>
              <w:bottom w:val="nil"/>
              <w:right w:val="nil"/>
            </w:tcBorders>
            <w:shd w:val="clear" w:color="auto" w:fill="auto"/>
            <w:noWrap/>
            <w:vAlign w:val="center"/>
            <w:hideMark/>
          </w:tcPr>
          <w:p w14:paraId="0B5424B8"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0.59</w:t>
            </w:r>
          </w:p>
        </w:tc>
        <w:tc>
          <w:tcPr>
            <w:tcW w:w="0" w:type="auto"/>
            <w:tcBorders>
              <w:top w:val="nil"/>
              <w:left w:val="nil"/>
              <w:bottom w:val="nil"/>
              <w:right w:val="nil"/>
            </w:tcBorders>
            <w:shd w:val="clear" w:color="auto" w:fill="auto"/>
            <w:noWrap/>
            <w:vAlign w:val="center"/>
            <w:hideMark/>
          </w:tcPr>
          <w:p w14:paraId="3611588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0.36</w:t>
            </w:r>
          </w:p>
        </w:tc>
        <w:tc>
          <w:tcPr>
            <w:tcW w:w="0" w:type="auto"/>
            <w:tcBorders>
              <w:top w:val="nil"/>
              <w:left w:val="nil"/>
              <w:bottom w:val="nil"/>
              <w:right w:val="nil"/>
            </w:tcBorders>
            <w:shd w:val="clear" w:color="auto" w:fill="auto"/>
            <w:noWrap/>
            <w:vAlign w:val="center"/>
            <w:hideMark/>
          </w:tcPr>
          <w:p w14:paraId="527DD09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0.54</w:t>
            </w:r>
          </w:p>
        </w:tc>
        <w:tc>
          <w:tcPr>
            <w:tcW w:w="0" w:type="auto"/>
            <w:tcBorders>
              <w:top w:val="nil"/>
              <w:left w:val="nil"/>
              <w:bottom w:val="nil"/>
              <w:right w:val="nil"/>
            </w:tcBorders>
            <w:shd w:val="clear" w:color="auto" w:fill="auto"/>
            <w:noWrap/>
            <w:vAlign w:val="center"/>
            <w:hideMark/>
          </w:tcPr>
          <w:p w14:paraId="3FB713E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0.51</w:t>
            </w:r>
          </w:p>
        </w:tc>
        <w:tc>
          <w:tcPr>
            <w:tcW w:w="0" w:type="auto"/>
            <w:tcBorders>
              <w:top w:val="nil"/>
              <w:left w:val="nil"/>
              <w:bottom w:val="nil"/>
              <w:right w:val="nil"/>
            </w:tcBorders>
            <w:shd w:val="clear" w:color="auto" w:fill="auto"/>
            <w:noWrap/>
            <w:vAlign w:val="center"/>
            <w:hideMark/>
          </w:tcPr>
          <w:p w14:paraId="6D828A5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0.46</w:t>
            </w:r>
          </w:p>
        </w:tc>
        <w:tc>
          <w:tcPr>
            <w:tcW w:w="0" w:type="auto"/>
            <w:tcBorders>
              <w:top w:val="nil"/>
              <w:left w:val="nil"/>
              <w:bottom w:val="nil"/>
              <w:right w:val="nil"/>
            </w:tcBorders>
            <w:shd w:val="clear" w:color="auto" w:fill="auto"/>
            <w:noWrap/>
            <w:vAlign w:val="center"/>
            <w:hideMark/>
          </w:tcPr>
          <w:p w14:paraId="4401D8CA"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0.51</w:t>
            </w:r>
          </w:p>
        </w:tc>
        <w:tc>
          <w:tcPr>
            <w:tcW w:w="0" w:type="auto"/>
            <w:tcBorders>
              <w:top w:val="nil"/>
              <w:left w:val="nil"/>
              <w:bottom w:val="nil"/>
              <w:right w:val="nil"/>
            </w:tcBorders>
            <w:shd w:val="clear" w:color="auto" w:fill="auto"/>
            <w:noWrap/>
            <w:vAlign w:val="center"/>
            <w:hideMark/>
          </w:tcPr>
          <w:p w14:paraId="15E6853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4792566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40A17DE"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242870D"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D43CAAC"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CC3173A"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35EF7E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D58CE4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2EE5B93"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1A5DA652" w14:textId="77777777" w:rsidTr="00D804F1">
        <w:trPr>
          <w:trHeight w:val="300"/>
          <w:jc w:val="center"/>
        </w:trPr>
        <w:tc>
          <w:tcPr>
            <w:tcW w:w="0" w:type="auto"/>
            <w:tcBorders>
              <w:top w:val="nil"/>
              <w:left w:val="nil"/>
              <w:bottom w:val="nil"/>
            </w:tcBorders>
            <w:shd w:val="clear" w:color="auto" w:fill="auto"/>
            <w:noWrap/>
            <w:vAlign w:val="center"/>
            <w:hideMark/>
          </w:tcPr>
          <w:p w14:paraId="0FB8A97C" w14:textId="77777777" w:rsidR="003F250E" w:rsidRPr="00D804F1" w:rsidRDefault="001550C3"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Commitment to learn</w:t>
            </w:r>
            <w:r w:rsidR="00FE3D99">
              <w:rPr>
                <w:rFonts w:eastAsia="Times New Roman"/>
                <w:b/>
                <w:color w:val="000000"/>
                <w:sz w:val="20"/>
                <w:szCs w:val="20"/>
                <w:lang w:val="en-US" w:eastAsia="en-US"/>
              </w:rPr>
              <w:t xml:space="preserve">ing </w:t>
            </w:r>
            <w:r w:rsidR="003F250E" w:rsidRPr="00D804F1">
              <w:rPr>
                <w:rFonts w:eastAsia="Times New Roman"/>
                <w:b/>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3A4AA34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0.48</w:t>
            </w:r>
          </w:p>
        </w:tc>
        <w:tc>
          <w:tcPr>
            <w:tcW w:w="0" w:type="auto"/>
            <w:tcBorders>
              <w:top w:val="nil"/>
              <w:left w:val="nil"/>
              <w:bottom w:val="nil"/>
              <w:right w:val="nil"/>
            </w:tcBorders>
            <w:shd w:val="clear" w:color="auto" w:fill="auto"/>
            <w:noWrap/>
            <w:vAlign w:val="center"/>
            <w:hideMark/>
          </w:tcPr>
          <w:p w14:paraId="5C65F11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0.54</w:t>
            </w:r>
          </w:p>
        </w:tc>
        <w:tc>
          <w:tcPr>
            <w:tcW w:w="0" w:type="auto"/>
            <w:tcBorders>
              <w:top w:val="nil"/>
              <w:left w:val="nil"/>
              <w:bottom w:val="nil"/>
              <w:right w:val="nil"/>
            </w:tcBorders>
            <w:shd w:val="clear" w:color="auto" w:fill="auto"/>
            <w:noWrap/>
            <w:vAlign w:val="center"/>
            <w:hideMark/>
          </w:tcPr>
          <w:p w14:paraId="4DDE0E1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0.40</w:t>
            </w:r>
          </w:p>
        </w:tc>
        <w:tc>
          <w:tcPr>
            <w:tcW w:w="0" w:type="auto"/>
            <w:tcBorders>
              <w:top w:val="nil"/>
              <w:left w:val="nil"/>
              <w:bottom w:val="nil"/>
              <w:right w:val="nil"/>
            </w:tcBorders>
            <w:shd w:val="clear" w:color="auto" w:fill="auto"/>
            <w:noWrap/>
            <w:vAlign w:val="center"/>
            <w:hideMark/>
          </w:tcPr>
          <w:p w14:paraId="5ACE637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0.50</w:t>
            </w:r>
          </w:p>
        </w:tc>
        <w:tc>
          <w:tcPr>
            <w:tcW w:w="0" w:type="auto"/>
            <w:tcBorders>
              <w:top w:val="nil"/>
              <w:left w:val="nil"/>
              <w:bottom w:val="nil"/>
              <w:right w:val="nil"/>
            </w:tcBorders>
            <w:shd w:val="clear" w:color="auto" w:fill="auto"/>
            <w:noWrap/>
            <w:vAlign w:val="center"/>
            <w:hideMark/>
          </w:tcPr>
          <w:p w14:paraId="3AC9A18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0.57</w:t>
            </w:r>
          </w:p>
        </w:tc>
        <w:tc>
          <w:tcPr>
            <w:tcW w:w="0" w:type="auto"/>
            <w:tcBorders>
              <w:top w:val="nil"/>
              <w:left w:val="nil"/>
              <w:bottom w:val="nil"/>
              <w:right w:val="nil"/>
            </w:tcBorders>
            <w:shd w:val="clear" w:color="auto" w:fill="auto"/>
            <w:noWrap/>
            <w:vAlign w:val="center"/>
            <w:hideMark/>
          </w:tcPr>
          <w:p w14:paraId="644733E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0.60</w:t>
            </w:r>
          </w:p>
        </w:tc>
        <w:tc>
          <w:tcPr>
            <w:tcW w:w="0" w:type="auto"/>
            <w:tcBorders>
              <w:top w:val="nil"/>
              <w:left w:val="nil"/>
              <w:bottom w:val="nil"/>
              <w:right w:val="nil"/>
            </w:tcBorders>
            <w:shd w:val="clear" w:color="auto" w:fill="auto"/>
            <w:noWrap/>
            <w:vAlign w:val="center"/>
            <w:hideMark/>
          </w:tcPr>
          <w:p w14:paraId="1A9E052C"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0.62</w:t>
            </w:r>
          </w:p>
        </w:tc>
        <w:tc>
          <w:tcPr>
            <w:tcW w:w="0" w:type="auto"/>
            <w:tcBorders>
              <w:top w:val="nil"/>
              <w:left w:val="nil"/>
              <w:bottom w:val="nil"/>
              <w:right w:val="nil"/>
            </w:tcBorders>
            <w:shd w:val="clear" w:color="auto" w:fill="auto"/>
            <w:noWrap/>
            <w:vAlign w:val="center"/>
            <w:hideMark/>
          </w:tcPr>
          <w:p w14:paraId="3B3938E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0.73</w:t>
            </w:r>
          </w:p>
        </w:tc>
        <w:tc>
          <w:tcPr>
            <w:tcW w:w="0" w:type="auto"/>
            <w:tcBorders>
              <w:top w:val="nil"/>
              <w:left w:val="nil"/>
              <w:bottom w:val="nil"/>
              <w:right w:val="nil"/>
            </w:tcBorders>
            <w:shd w:val="clear" w:color="auto" w:fill="auto"/>
            <w:noWrap/>
            <w:vAlign w:val="center"/>
            <w:hideMark/>
          </w:tcPr>
          <w:p w14:paraId="1D49FB6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3A3E31FA"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F1006F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24E7B541"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82146C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FA4CA5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FF305C1"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930A603"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365A8285" w14:textId="77777777" w:rsidTr="00D804F1">
        <w:trPr>
          <w:trHeight w:val="300"/>
          <w:jc w:val="center"/>
        </w:trPr>
        <w:tc>
          <w:tcPr>
            <w:tcW w:w="0" w:type="auto"/>
            <w:tcBorders>
              <w:top w:val="nil"/>
              <w:left w:val="nil"/>
              <w:bottom w:val="nil"/>
            </w:tcBorders>
            <w:shd w:val="clear" w:color="auto" w:fill="auto"/>
            <w:noWrap/>
            <w:vAlign w:val="center"/>
            <w:hideMark/>
          </w:tcPr>
          <w:p w14:paraId="15C25A7A" w14:textId="77777777" w:rsidR="003F250E" w:rsidRPr="00D804F1" w:rsidRDefault="001550C3"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Commitment to learn</w:t>
            </w:r>
            <w:r w:rsidR="00FE3D99">
              <w:rPr>
                <w:rFonts w:eastAsia="Times New Roman"/>
                <w:b/>
                <w:color w:val="000000"/>
                <w:sz w:val="20"/>
                <w:szCs w:val="20"/>
                <w:lang w:val="en-US" w:eastAsia="en-US"/>
              </w:rPr>
              <w:t xml:space="preserve">ing </w:t>
            </w:r>
            <w:r w:rsidR="003F250E" w:rsidRPr="00D804F1">
              <w:rPr>
                <w:rFonts w:eastAsia="Times New Roman"/>
                <w:b/>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5C15C71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0.45</w:t>
            </w:r>
          </w:p>
        </w:tc>
        <w:tc>
          <w:tcPr>
            <w:tcW w:w="0" w:type="auto"/>
            <w:tcBorders>
              <w:top w:val="nil"/>
              <w:left w:val="nil"/>
              <w:bottom w:val="nil"/>
              <w:right w:val="nil"/>
            </w:tcBorders>
            <w:shd w:val="clear" w:color="auto" w:fill="auto"/>
            <w:noWrap/>
            <w:vAlign w:val="center"/>
            <w:hideMark/>
          </w:tcPr>
          <w:p w14:paraId="4A84D11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0.56</w:t>
            </w:r>
          </w:p>
        </w:tc>
        <w:tc>
          <w:tcPr>
            <w:tcW w:w="0" w:type="auto"/>
            <w:tcBorders>
              <w:top w:val="nil"/>
              <w:left w:val="nil"/>
              <w:bottom w:val="nil"/>
              <w:right w:val="nil"/>
            </w:tcBorders>
            <w:shd w:val="clear" w:color="auto" w:fill="auto"/>
            <w:noWrap/>
            <w:vAlign w:val="center"/>
            <w:hideMark/>
          </w:tcPr>
          <w:p w14:paraId="64556D1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0.42</w:t>
            </w:r>
          </w:p>
        </w:tc>
        <w:tc>
          <w:tcPr>
            <w:tcW w:w="0" w:type="auto"/>
            <w:tcBorders>
              <w:top w:val="nil"/>
              <w:left w:val="nil"/>
              <w:bottom w:val="nil"/>
              <w:right w:val="nil"/>
            </w:tcBorders>
            <w:shd w:val="clear" w:color="auto" w:fill="auto"/>
            <w:noWrap/>
            <w:vAlign w:val="center"/>
            <w:hideMark/>
          </w:tcPr>
          <w:p w14:paraId="3C46E51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0.50</w:t>
            </w:r>
          </w:p>
        </w:tc>
        <w:tc>
          <w:tcPr>
            <w:tcW w:w="0" w:type="auto"/>
            <w:tcBorders>
              <w:top w:val="nil"/>
              <w:left w:val="nil"/>
              <w:bottom w:val="nil"/>
              <w:right w:val="nil"/>
            </w:tcBorders>
            <w:shd w:val="clear" w:color="auto" w:fill="auto"/>
            <w:noWrap/>
            <w:vAlign w:val="center"/>
            <w:hideMark/>
          </w:tcPr>
          <w:p w14:paraId="06D0A0F8"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0.43</w:t>
            </w:r>
          </w:p>
        </w:tc>
        <w:tc>
          <w:tcPr>
            <w:tcW w:w="0" w:type="auto"/>
            <w:tcBorders>
              <w:top w:val="nil"/>
              <w:left w:val="nil"/>
              <w:bottom w:val="nil"/>
              <w:right w:val="nil"/>
            </w:tcBorders>
            <w:shd w:val="clear" w:color="auto" w:fill="auto"/>
            <w:noWrap/>
            <w:vAlign w:val="center"/>
            <w:hideMark/>
          </w:tcPr>
          <w:p w14:paraId="0CBC013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0.53</w:t>
            </w:r>
          </w:p>
        </w:tc>
        <w:tc>
          <w:tcPr>
            <w:tcW w:w="0" w:type="auto"/>
            <w:tcBorders>
              <w:top w:val="nil"/>
              <w:left w:val="nil"/>
              <w:bottom w:val="nil"/>
              <w:right w:val="nil"/>
            </w:tcBorders>
            <w:shd w:val="clear" w:color="auto" w:fill="auto"/>
            <w:noWrap/>
            <w:vAlign w:val="center"/>
            <w:hideMark/>
          </w:tcPr>
          <w:p w14:paraId="2388756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0.55</w:t>
            </w:r>
          </w:p>
        </w:tc>
        <w:tc>
          <w:tcPr>
            <w:tcW w:w="0" w:type="auto"/>
            <w:tcBorders>
              <w:top w:val="nil"/>
              <w:left w:val="nil"/>
              <w:bottom w:val="nil"/>
              <w:right w:val="nil"/>
            </w:tcBorders>
            <w:shd w:val="clear" w:color="auto" w:fill="auto"/>
            <w:noWrap/>
            <w:vAlign w:val="center"/>
            <w:hideMark/>
          </w:tcPr>
          <w:p w14:paraId="450BB32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0.59</w:t>
            </w:r>
          </w:p>
        </w:tc>
        <w:tc>
          <w:tcPr>
            <w:tcW w:w="0" w:type="auto"/>
            <w:tcBorders>
              <w:top w:val="nil"/>
              <w:left w:val="nil"/>
              <w:bottom w:val="nil"/>
              <w:right w:val="nil"/>
            </w:tcBorders>
            <w:shd w:val="clear" w:color="auto" w:fill="auto"/>
            <w:noWrap/>
            <w:vAlign w:val="center"/>
            <w:hideMark/>
          </w:tcPr>
          <w:p w14:paraId="6CE4996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0.71</w:t>
            </w:r>
          </w:p>
        </w:tc>
        <w:tc>
          <w:tcPr>
            <w:tcW w:w="0" w:type="auto"/>
            <w:tcBorders>
              <w:top w:val="nil"/>
              <w:left w:val="nil"/>
              <w:bottom w:val="nil"/>
              <w:right w:val="nil"/>
            </w:tcBorders>
            <w:shd w:val="clear" w:color="auto" w:fill="auto"/>
            <w:noWrap/>
            <w:vAlign w:val="center"/>
            <w:hideMark/>
          </w:tcPr>
          <w:p w14:paraId="18DD49FA"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7C6BBB9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C08331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19C21C3"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DC82915"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2DCCC31"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B924B2A"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68B54BC9" w14:textId="77777777" w:rsidTr="00D804F1">
        <w:trPr>
          <w:trHeight w:val="300"/>
          <w:jc w:val="center"/>
        </w:trPr>
        <w:tc>
          <w:tcPr>
            <w:tcW w:w="0" w:type="auto"/>
            <w:tcBorders>
              <w:top w:val="nil"/>
              <w:left w:val="nil"/>
              <w:bottom w:val="nil"/>
            </w:tcBorders>
            <w:shd w:val="clear" w:color="auto" w:fill="auto"/>
            <w:noWrap/>
            <w:vAlign w:val="center"/>
            <w:hideMark/>
          </w:tcPr>
          <w:p w14:paraId="494DF052"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Shared-vision </w:t>
            </w:r>
            <w:r w:rsidR="003F250E" w:rsidRPr="00D804F1">
              <w:rPr>
                <w:rFonts w:eastAsia="Times New Roman"/>
                <w:b/>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4E0968F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0.50</w:t>
            </w:r>
          </w:p>
        </w:tc>
        <w:tc>
          <w:tcPr>
            <w:tcW w:w="0" w:type="auto"/>
            <w:tcBorders>
              <w:top w:val="nil"/>
              <w:left w:val="nil"/>
              <w:bottom w:val="nil"/>
              <w:right w:val="nil"/>
            </w:tcBorders>
            <w:shd w:val="clear" w:color="auto" w:fill="auto"/>
            <w:noWrap/>
            <w:vAlign w:val="center"/>
            <w:hideMark/>
          </w:tcPr>
          <w:p w14:paraId="5A0D544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0.46</w:t>
            </w:r>
          </w:p>
        </w:tc>
        <w:tc>
          <w:tcPr>
            <w:tcW w:w="0" w:type="auto"/>
            <w:tcBorders>
              <w:top w:val="nil"/>
              <w:left w:val="nil"/>
              <w:bottom w:val="nil"/>
              <w:right w:val="nil"/>
            </w:tcBorders>
            <w:shd w:val="clear" w:color="auto" w:fill="auto"/>
            <w:noWrap/>
            <w:vAlign w:val="center"/>
            <w:hideMark/>
          </w:tcPr>
          <w:p w14:paraId="4C67F61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0.51</w:t>
            </w:r>
          </w:p>
        </w:tc>
        <w:tc>
          <w:tcPr>
            <w:tcW w:w="0" w:type="auto"/>
            <w:tcBorders>
              <w:top w:val="nil"/>
              <w:left w:val="nil"/>
              <w:bottom w:val="nil"/>
              <w:right w:val="nil"/>
            </w:tcBorders>
            <w:shd w:val="clear" w:color="auto" w:fill="auto"/>
            <w:noWrap/>
            <w:vAlign w:val="center"/>
            <w:hideMark/>
          </w:tcPr>
          <w:p w14:paraId="4B59EF88"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0.42</w:t>
            </w:r>
          </w:p>
        </w:tc>
        <w:tc>
          <w:tcPr>
            <w:tcW w:w="0" w:type="auto"/>
            <w:tcBorders>
              <w:top w:val="nil"/>
              <w:left w:val="nil"/>
              <w:bottom w:val="nil"/>
              <w:right w:val="nil"/>
            </w:tcBorders>
            <w:shd w:val="clear" w:color="auto" w:fill="auto"/>
            <w:noWrap/>
            <w:vAlign w:val="center"/>
            <w:hideMark/>
          </w:tcPr>
          <w:p w14:paraId="5447204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0.53</w:t>
            </w:r>
          </w:p>
        </w:tc>
        <w:tc>
          <w:tcPr>
            <w:tcW w:w="0" w:type="auto"/>
            <w:tcBorders>
              <w:top w:val="nil"/>
              <w:left w:val="nil"/>
              <w:bottom w:val="nil"/>
              <w:right w:val="nil"/>
            </w:tcBorders>
            <w:shd w:val="clear" w:color="auto" w:fill="auto"/>
            <w:noWrap/>
            <w:vAlign w:val="center"/>
            <w:hideMark/>
          </w:tcPr>
          <w:p w14:paraId="47AF196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0.55</w:t>
            </w:r>
          </w:p>
        </w:tc>
        <w:tc>
          <w:tcPr>
            <w:tcW w:w="0" w:type="auto"/>
            <w:tcBorders>
              <w:top w:val="nil"/>
              <w:left w:val="nil"/>
              <w:bottom w:val="nil"/>
              <w:right w:val="nil"/>
            </w:tcBorders>
            <w:shd w:val="clear" w:color="auto" w:fill="auto"/>
            <w:noWrap/>
            <w:vAlign w:val="center"/>
            <w:hideMark/>
          </w:tcPr>
          <w:p w14:paraId="236DEEF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0.54</w:t>
            </w:r>
          </w:p>
        </w:tc>
        <w:tc>
          <w:tcPr>
            <w:tcW w:w="0" w:type="auto"/>
            <w:tcBorders>
              <w:top w:val="nil"/>
              <w:left w:val="nil"/>
              <w:bottom w:val="nil"/>
              <w:right w:val="nil"/>
            </w:tcBorders>
            <w:shd w:val="clear" w:color="auto" w:fill="auto"/>
            <w:noWrap/>
            <w:vAlign w:val="center"/>
            <w:hideMark/>
          </w:tcPr>
          <w:p w14:paraId="4B763BB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0.43</w:t>
            </w:r>
          </w:p>
        </w:tc>
        <w:tc>
          <w:tcPr>
            <w:tcW w:w="0" w:type="auto"/>
            <w:tcBorders>
              <w:top w:val="nil"/>
              <w:left w:val="nil"/>
              <w:bottom w:val="nil"/>
              <w:right w:val="nil"/>
            </w:tcBorders>
            <w:shd w:val="clear" w:color="auto" w:fill="auto"/>
            <w:noWrap/>
            <w:vAlign w:val="center"/>
            <w:hideMark/>
          </w:tcPr>
          <w:p w14:paraId="11DD091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0.67</w:t>
            </w:r>
          </w:p>
        </w:tc>
        <w:tc>
          <w:tcPr>
            <w:tcW w:w="0" w:type="auto"/>
            <w:tcBorders>
              <w:top w:val="nil"/>
              <w:left w:val="nil"/>
              <w:bottom w:val="nil"/>
              <w:right w:val="nil"/>
            </w:tcBorders>
            <w:shd w:val="clear" w:color="auto" w:fill="auto"/>
            <w:noWrap/>
            <w:vAlign w:val="center"/>
            <w:hideMark/>
          </w:tcPr>
          <w:p w14:paraId="67B165C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0.47</w:t>
            </w:r>
          </w:p>
        </w:tc>
        <w:tc>
          <w:tcPr>
            <w:tcW w:w="0" w:type="auto"/>
            <w:tcBorders>
              <w:top w:val="nil"/>
              <w:left w:val="nil"/>
              <w:bottom w:val="nil"/>
              <w:right w:val="nil"/>
            </w:tcBorders>
            <w:shd w:val="clear" w:color="auto" w:fill="auto"/>
            <w:noWrap/>
            <w:vAlign w:val="center"/>
            <w:hideMark/>
          </w:tcPr>
          <w:p w14:paraId="1B9A81A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116B940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671B375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1A263004"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60CBA28"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714E6CEA"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283407E6" w14:textId="77777777" w:rsidTr="00D804F1">
        <w:trPr>
          <w:trHeight w:val="300"/>
          <w:jc w:val="center"/>
        </w:trPr>
        <w:tc>
          <w:tcPr>
            <w:tcW w:w="0" w:type="auto"/>
            <w:tcBorders>
              <w:top w:val="nil"/>
              <w:left w:val="nil"/>
              <w:bottom w:val="nil"/>
            </w:tcBorders>
            <w:shd w:val="clear" w:color="auto" w:fill="auto"/>
            <w:noWrap/>
            <w:vAlign w:val="center"/>
            <w:hideMark/>
          </w:tcPr>
          <w:p w14:paraId="0E2944C0"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Shared-vision </w:t>
            </w:r>
            <w:r w:rsidR="003F250E" w:rsidRPr="00D804F1">
              <w:rPr>
                <w:rFonts w:eastAsia="Times New Roman"/>
                <w:b/>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603F2E5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0.53</w:t>
            </w:r>
          </w:p>
        </w:tc>
        <w:tc>
          <w:tcPr>
            <w:tcW w:w="0" w:type="auto"/>
            <w:tcBorders>
              <w:top w:val="nil"/>
              <w:left w:val="nil"/>
              <w:bottom w:val="nil"/>
              <w:right w:val="nil"/>
            </w:tcBorders>
            <w:shd w:val="clear" w:color="auto" w:fill="auto"/>
            <w:noWrap/>
            <w:vAlign w:val="center"/>
            <w:hideMark/>
          </w:tcPr>
          <w:p w14:paraId="72E1F9C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0.52</w:t>
            </w:r>
          </w:p>
        </w:tc>
        <w:tc>
          <w:tcPr>
            <w:tcW w:w="0" w:type="auto"/>
            <w:tcBorders>
              <w:top w:val="nil"/>
              <w:left w:val="nil"/>
              <w:bottom w:val="nil"/>
              <w:right w:val="nil"/>
            </w:tcBorders>
            <w:shd w:val="clear" w:color="auto" w:fill="auto"/>
            <w:noWrap/>
            <w:vAlign w:val="center"/>
            <w:hideMark/>
          </w:tcPr>
          <w:p w14:paraId="623915C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0.49</w:t>
            </w:r>
          </w:p>
        </w:tc>
        <w:tc>
          <w:tcPr>
            <w:tcW w:w="0" w:type="auto"/>
            <w:tcBorders>
              <w:top w:val="nil"/>
              <w:left w:val="nil"/>
              <w:bottom w:val="nil"/>
              <w:right w:val="nil"/>
            </w:tcBorders>
            <w:shd w:val="clear" w:color="auto" w:fill="auto"/>
            <w:noWrap/>
            <w:vAlign w:val="center"/>
            <w:hideMark/>
          </w:tcPr>
          <w:p w14:paraId="430520C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0.50</w:t>
            </w:r>
          </w:p>
        </w:tc>
        <w:tc>
          <w:tcPr>
            <w:tcW w:w="0" w:type="auto"/>
            <w:tcBorders>
              <w:top w:val="nil"/>
              <w:left w:val="nil"/>
              <w:bottom w:val="nil"/>
              <w:right w:val="nil"/>
            </w:tcBorders>
            <w:shd w:val="clear" w:color="auto" w:fill="auto"/>
            <w:noWrap/>
            <w:vAlign w:val="center"/>
            <w:hideMark/>
          </w:tcPr>
          <w:p w14:paraId="36C72F9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0.50</w:t>
            </w:r>
          </w:p>
        </w:tc>
        <w:tc>
          <w:tcPr>
            <w:tcW w:w="0" w:type="auto"/>
            <w:tcBorders>
              <w:top w:val="nil"/>
              <w:left w:val="nil"/>
              <w:bottom w:val="nil"/>
              <w:right w:val="nil"/>
            </w:tcBorders>
            <w:shd w:val="clear" w:color="auto" w:fill="auto"/>
            <w:noWrap/>
            <w:vAlign w:val="center"/>
            <w:hideMark/>
          </w:tcPr>
          <w:p w14:paraId="1279574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0.50</w:t>
            </w:r>
          </w:p>
        </w:tc>
        <w:tc>
          <w:tcPr>
            <w:tcW w:w="0" w:type="auto"/>
            <w:tcBorders>
              <w:top w:val="nil"/>
              <w:left w:val="nil"/>
              <w:bottom w:val="nil"/>
              <w:right w:val="nil"/>
            </w:tcBorders>
            <w:shd w:val="clear" w:color="auto" w:fill="auto"/>
            <w:noWrap/>
            <w:vAlign w:val="center"/>
            <w:hideMark/>
          </w:tcPr>
          <w:p w14:paraId="5416D53A"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0.53</w:t>
            </w:r>
          </w:p>
        </w:tc>
        <w:tc>
          <w:tcPr>
            <w:tcW w:w="0" w:type="auto"/>
            <w:tcBorders>
              <w:top w:val="nil"/>
              <w:left w:val="nil"/>
              <w:bottom w:val="nil"/>
              <w:right w:val="nil"/>
            </w:tcBorders>
            <w:shd w:val="clear" w:color="auto" w:fill="auto"/>
            <w:noWrap/>
            <w:vAlign w:val="center"/>
            <w:hideMark/>
          </w:tcPr>
          <w:p w14:paraId="0AFEEB0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0.53</w:t>
            </w:r>
          </w:p>
        </w:tc>
        <w:tc>
          <w:tcPr>
            <w:tcW w:w="0" w:type="auto"/>
            <w:tcBorders>
              <w:top w:val="nil"/>
              <w:left w:val="nil"/>
              <w:bottom w:val="nil"/>
              <w:right w:val="nil"/>
            </w:tcBorders>
            <w:shd w:val="clear" w:color="auto" w:fill="auto"/>
            <w:noWrap/>
            <w:vAlign w:val="center"/>
            <w:hideMark/>
          </w:tcPr>
          <w:p w14:paraId="708A9CD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0.69</w:t>
            </w:r>
          </w:p>
        </w:tc>
        <w:tc>
          <w:tcPr>
            <w:tcW w:w="0" w:type="auto"/>
            <w:tcBorders>
              <w:top w:val="nil"/>
              <w:left w:val="nil"/>
              <w:bottom w:val="nil"/>
              <w:right w:val="nil"/>
            </w:tcBorders>
            <w:shd w:val="clear" w:color="auto" w:fill="auto"/>
            <w:noWrap/>
            <w:vAlign w:val="center"/>
            <w:hideMark/>
          </w:tcPr>
          <w:p w14:paraId="10B0D52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0.65</w:t>
            </w:r>
          </w:p>
        </w:tc>
        <w:tc>
          <w:tcPr>
            <w:tcW w:w="0" w:type="auto"/>
            <w:tcBorders>
              <w:top w:val="nil"/>
              <w:left w:val="nil"/>
              <w:bottom w:val="nil"/>
              <w:right w:val="nil"/>
            </w:tcBorders>
            <w:shd w:val="clear" w:color="auto" w:fill="auto"/>
            <w:noWrap/>
            <w:vAlign w:val="center"/>
            <w:hideMark/>
          </w:tcPr>
          <w:p w14:paraId="6AED1CCA"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0.74</w:t>
            </w:r>
          </w:p>
        </w:tc>
        <w:tc>
          <w:tcPr>
            <w:tcW w:w="0" w:type="auto"/>
            <w:tcBorders>
              <w:top w:val="nil"/>
              <w:left w:val="nil"/>
              <w:bottom w:val="nil"/>
              <w:right w:val="nil"/>
            </w:tcBorders>
            <w:shd w:val="clear" w:color="auto" w:fill="auto"/>
            <w:noWrap/>
            <w:vAlign w:val="center"/>
            <w:hideMark/>
          </w:tcPr>
          <w:p w14:paraId="25766E5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4B74BEBA"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8C5B059"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30B2AD0"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4E76374B"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2E758B5B" w14:textId="77777777" w:rsidTr="00D804F1">
        <w:trPr>
          <w:trHeight w:val="300"/>
          <w:jc w:val="center"/>
        </w:trPr>
        <w:tc>
          <w:tcPr>
            <w:tcW w:w="0" w:type="auto"/>
            <w:tcBorders>
              <w:top w:val="nil"/>
              <w:left w:val="nil"/>
              <w:bottom w:val="nil"/>
            </w:tcBorders>
            <w:shd w:val="clear" w:color="auto" w:fill="auto"/>
            <w:noWrap/>
            <w:vAlign w:val="center"/>
            <w:hideMark/>
          </w:tcPr>
          <w:p w14:paraId="6F1FB940"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Shared-vision </w:t>
            </w:r>
            <w:r w:rsidR="003F250E" w:rsidRPr="00D804F1">
              <w:rPr>
                <w:rFonts w:eastAsia="Times New Roman"/>
                <w:b/>
                <w:color w:val="000000"/>
                <w:sz w:val="20"/>
                <w:szCs w:val="20"/>
                <w:lang w:val="en-US" w:eastAsia="en-US"/>
              </w:rPr>
              <w:t>3.</w:t>
            </w:r>
          </w:p>
        </w:tc>
        <w:tc>
          <w:tcPr>
            <w:tcW w:w="0" w:type="auto"/>
            <w:tcBorders>
              <w:top w:val="nil"/>
              <w:left w:val="nil"/>
              <w:bottom w:val="nil"/>
              <w:right w:val="nil"/>
            </w:tcBorders>
            <w:shd w:val="clear" w:color="auto" w:fill="auto"/>
            <w:noWrap/>
            <w:vAlign w:val="center"/>
            <w:hideMark/>
          </w:tcPr>
          <w:p w14:paraId="2F12BD0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0.40</w:t>
            </w:r>
          </w:p>
        </w:tc>
        <w:tc>
          <w:tcPr>
            <w:tcW w:w="0" w:type="auto"/>
            <w:tcBorders>
              <w:top w:val="nil"/>
              <w:left w:val="nil"/>
              <w:bottom w:val="nil"/>
              <w:right w:val="nil"/>
            </w:tcBorders>
            <w:shd w:val="clear" w:color="auto" w:fill="auto"/>
            <w:noWrap/>
            <w:vAlign w:val="center"/>
            <w:hideMark/>
          </w:tcPr>
          <w:p w14:paraId="7CEA2A8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0.40</w:t>
            </w:r>
          </w:p>
        </w:tc>
        <w:tc>
          <w:tcPr>
            <w:tcW w:w="0" w:type="auto"/>
            <w:tcBorders>
              <w:top w:val="nil"/>
              <w:left w:val="nil"/>
              <w:bottom w:val="nil"/>
              <w:right w:val="nil"/>
            </w:tcBorders>
            <w:shd w:val="clear" w:color="auto" w:fill="auto"/>
            <w:noWrap/>
            <w:vAlign w:val="center"/>
            <w:hideMark/>
          </w:tcPr>
          <w:p w14:paraId="3E6E625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0.47</w:t>
            </w:r>
          </w:p>
        </w:tc>
        <w:tc>
          <w:tcPr>
            <w:tcW w:w="0" w:type="auto"/>
            <w:tcBorders>
              <w:top w:val="nil"/>
              <w:left w:val="nil"/>
              <w:bottom w:val="nil"/>
              <w:right w:val="nil"/>
            </w:tcBorders>
            <w:shd w:val="clear" w:color="auto" w:fill="auto"/>
            <w:noWrap/>
            <w:vAlign w:val="center"/>
            <w:hideMark/>
          </w:tcPr>
          <w:p w14:paraId="2BBFB9F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0.37</w:t>
            </w:r>
          </w:p>
        </w:tc>
        <w:tc>
          <w:tcPr>
            <w:tcW w:w="0" w:type="auto"/>
            <w:tcBorders>
              <w:top w:val="nil"/>
              <w:left w:val="nil"/>
              <w:bottom w:val="nil"/>
              <w:right w:val="nil"/>
            </w:tcBorders>
            <w:shd w:val="clear" w:color="auto" w:fill="auto"/>
            <w:noWrap/>
            <w:vAlign w:val="center"/>
            <w:hideMark/>
          </w:tcPr>
          <w:p w14:paraId="754EE79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0.34</w:t>
            </w:r>
          </w:p>
        </w:tc>
        <w:tc>
          <w:tcPr>
            <w:tcW w:w="0" w:type="auto"/>
            <w:tcBorders>
              <w:top w:val="nil"/>
              <w:left w:val="nil"/>
              <w:bottom w:val="nil"/>
              <w:right w:val="nil"/>
            </w:tcBorders>
            <w:shd w:val="clear" w:color="auto" w:fill="auto"/>
            <w:noWrap/>
            <w:vAlign w:val="center"/>
            <w:hideMark/>
          </w:tcPr>
          <w:p w14:paraId="6F176D0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0.53</w:t>
            </w:r>
          </w:p>
        </w:tc>
        <w:tc>
          <w:tcPr>
            <w:tcW w:w="0" w:type="auto"/>
            <w:tcBorders>
              <w:top w:val="nil"/>
              <w:left w:val="nil"/>
              <w:bottom w:val="nil"/>
              <w:right w:val="nil"/>
            </w:tcBorders>
            <w:shd w:val="clear" w:color="auto" w:fill="auto"/>
            <w:noWrap/>
            <w:vAlign w:val="center"/>
            <w:hideMark/>
          </w:tcPr>
          <w:p w14:paraId="70BEE2BC"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0.52</w:t>
            </w:r>
          </w:p>
        </w:tc>
        <w:tc>
          <w:tcPr>
            <w:tcW w:w="0" w:type="auto"/>
            <w:tcBorders>
              <w:top w:val="nil"/>
              <w:left w:val="nil"/>
              <w:bottom w:val="nil"/>
              <w:right w:val="nil"/>
            </w:tcBorders>
            <w:shd w:val="clear" w:color="auto" w:fill="auto"/>
            <w:noWrap/>
            <w:vAlign w:val="center"/>
            <w:hideMark/>
          </w:tcPr>
          <w:p w14:paraId="660D38DC"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0.43</w:t>
            </w:r>
          </w:p>
        </w:tc>
        <w:tc>
          <w:tcPr>
            <w:tcW w:w="0" w:type="auto"/>
            <w:tcBorders>
              <w:top w:val="nil"/>
              <w:left w:val="nil"/>
              <w:bottom w:val="nil"/>
              <w:right w:val="nil"/>
            </w:tcBorders>
            <w:shd w:val="clear" w:color="auto" w:fill="auto"/>
            <w:noWrap/>
            <w:vAlign w:val="center"/>
            <w:hideMark/>
          </w:tcPr>
          <w:p w14:paraId="244B45C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0.61</w:t>
            </w:r>
          </w:p>
        </w:tc>
        <w:tc>
          <w:tcPr>
            <w:tcW w:w="0" w:type="auto"/>
            <w:tcBorders>
              <w:top w:val="nil"/>
              <w:left w:val="nil"/>
              <w:bottom w:val="nil"/>
              <w:right w:val="nil"/>
            </w:tcBorders>
            <w:shd w:val="clear" w:color="auto" w:fill="auto"/>
            <w:noWrap/>
            <w:vAlign w:val="center"/>
            <w:hideMark/>
          </w:tcPr>
          <w:p w14:paraId="76C0FF2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0.64</w:t>
            </w:r>
          </w:p>
        </w:tc>
        <w:tc>
          <w:tcPr>
            <w:tcW w:w="0" w:type="auto"/>
            <w:tcBorders>
              <w:top w:val="nil"/>
              <w:left w:val="nil"/>
              <w:bottom w:val="nil"/>
              <w:right w:val="nil"/>
            </w:tcBorders>
            <w:shd w:val="clear" w:color="auto" w:fill="auto"/>
            <w:noWrap/>
            <w:vAlign w:val="center"/>
            <w:hideMark/>
          </w:tcPr>
          <w:p w14:paraId="6509011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0.72</w:t>
            </w:r>
          </w:p>
        </w:tc>
        <w:tc>
          <w:tcPr>
            <w:tcW w:w="0" w:type="auto"/>
            <w:tcBorders>
              <w:top w:val="nil"/>
              <w:left w:val="nil"/>
              <w:bottom w:val="nil"/>
              <w:right w:val="nil"/>
            </w:tcBorders>
            <w:shd w:val="clear" w:color="auto" w:fill="auto"/>
            <w:noWrap/>
            <w:vAlign w:val="center"/>
            <w:hideMark/>
          </w:tcPr>
          <w:p w14:paraId="257B905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0.76</w:t>
            </w:r>
          </w:p>
        </w:tc>
        <w:tc>
          <w:tcPr>
            <w:tcW w:w="0" w:type="auto"/>
            <w:tcBorders>
              <w:top w:val="nil"/>
              <w:left w:val="nil"/>
              <w:bottom w:val="nil"/>
              <w:right w:val="nil"/>
            </w:tcBorders>
            <w:shd w:val="clear" w:color="auto" w:fill="auto"/>
            <w:noWrap/>
            <w:vAlign w:val="center"/>
            <w:hideMark/>
          </w:tcPr>
          <w:p w14:paraId="105C5FC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42D2FB6E"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33049642"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52054003"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6E4F790F" w14:textId="77777777" w:rsidTr="00D804F1">
        <w:trPr>
          <w:trHeight w:val="300"/>
          <w:jc w:val="center"/>
        </w:trPr>
        <w:tc>
          <w:tcPr>
            <w:tcW w:w="0" w:type="auto"/>
            <w:tcBorders>
              <w:top w:val="nil"/>
              <w:left w:val="nil"/>
              <w:bottom w:val="nil"/>
            </w:tcBorders>
            <w:shd w:val="clear" w:color="auto" w:fill="auto"/>
            <w:noWrap/>
            <w:vAlign w:val="center"/>
            <w:hideMark/>
          </w:tcPr>
          <w:p w14:paraId="6E6FFAD9"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Organizational memory </w:t>
            </w:r>
            <w:r w:rsidR="003F250E" w:rsidRPr="00D804F1">
              <w:rPr>
                <w:rFonts w:eastAsia="Times New Roman"/>
                <w:b/>
                <w:color w:val="000000"/>
                <w:sz w:val="20"/>
                <w:szCs w:val="20"/>
                <w:lang w:val="en-US" w:eastAsia="en-US"/>
              </w:rPr>
              <w:t>1.</w:t>
            </w:r>
          </w:p>
        </w:tc>
        <w:tc>
          <w:tcPr>
            <w:tcW w:w="0" w:type="auto"/>
            <w:tcBorders>
              <w:top w:val="nil"/>
              <w:left w:val="nil"/>
              <w:bottom w:val="nil"/>
              <w:right w:val="nil"/>
            </w:tcBorders>
            <w:shd w:val="clear" w:color="auto" w:fill="auto"/>
            <w:noWrap/>
            <w:vAlign w:val="center"/>
            <w:hideMark/>
          </w:tcPr>
          <w:p w14:paraId="58F73A0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0.36</w:t>
            </w:r>
          </w:p>
        </w:tc>
        <w:tc>
          <w:tcPr>
            <w:tcW w:w="0" w:type="auto"/>
            <w:tcBorders>
              <w:top w:val="nil"/>
              <w:left w:val="nil"/>
              <w:bottom w:val="nil"/>
              <w:right w:val="nil"/>
            </w:tcBorders>
            <w:shd w:val="clear" w:color="auto" w:fill="auto"/>
            <w:noWrap/>
            <w:vAlign w:val="center"/>
            <w:hideMark/>
          </w:tcPr>
          <w:p w14:paraId="1F7A57F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0.41</w:t>
            </w:r>
          </w:p>
        </w:tc>
        <w:tc>
          <w:tcPr>
            <w:tcW w:w="0" w:type="auto"/>
            <w:tcBorders>
              <w:top w:val="nil"/>
              <w:left w:val="nil"/>
              <w:bottom w:val="nil"/>
              <w:right w:val="nil"/>
            </w:tcBorders>
            <w:shd w:val="clear" w:color="auto" w:fill="auto"/>
            <w:noWrap/>
            <w:vAlign w:val="center"/>
            <w:hideMark/>
          </w:tcPr>
          <w:p w14:paraId="338E744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0.28</w:t>
            </w:r>
          </w:p>
        </w:tc>
        <w:tc>
          <w:tcPr>
            <w:tcW w:w="0" w:type="auto"/>
            <w:tcBorders>
              <w:top w:val="nil"/>
              <w:left w:val="nil"/>
              <w:bottom w:val="nil"/>
              <w:right w:val="nil"/>
            </w:tcBorders>
            <w:shd w:val="clear" w:color="auto" w:fill="auto"/>
            <w:noWrap/>
            <w:vAlign w:val="center"/>
            <w:hideMark/>
          </w:tcPr>
          <w:p w14:paraId="7B0EB84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0.34</w:t>
            </w:r>
          </w:p>
        </w:tc>
        <w:tc>
          <w:tcPr>
            <w:tcW w:w="0" w:type="auto"/>
            <w:tcBorders>
              <w:top w:val="nil"/>
              <w:left w:val="nil"/>
              <w:bottom w:val="nil"/>
              <w:right w:val="nil"/>
            </w:tcBorders>
            <w:shd w:val="clear" w:color="auto" w:fill="auto"/>
            <w:noWrap/>
            <w:vAlign w:val="center"/>
            <w:hideMark/>
          </w:tcPr>
          <w:p w14:paraId="7EC1683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0.28</w:t>
            </w:r>
          </w:p>
        </w:tc>
        <w:tc>
          <w:tcPr>
            <w:tcW w:w="0" w:type="auto"/>
            <w:tcBorders>
              <w:top w:val="nil"/>
              <w:left w:val="nil"/>
              <w:bottom w:val="nil"/>
              <w:right w:val="nil"/>
            </w:tcBorders>
            <w:shd w:val="clear" w:color="auto" w:fill="auto"/>
            <w:noWrap/>
            <w:vAlign w:val="center"/>
            <w:hideMark/>
          </w:tcPr>
          <w:p w14:paraId="5CC8FF8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0.43</w:t>
            </w:r>
          </w:p>
        </w:tc>
        <w:tc>
          <w:tcPr>
            <w:tcW w:w="0" w:type="auto"/>
            <w:tcBorders>
              <w:top w:val="nil"/>
              <w:left w:val="nil"/>
              <w:bottom w:val="nil"/>
              <w:right w:val="nil"/>
            </w:tcBorders>
            <w:shd w:val="clear" w:color="auto" w:fill="auto"/>
            <w:noWrap/>
            <w:vAlign w:val="center"/>
            <w:hideMark/>
          </w:tcPr>
          <w:p w14:paraId="26005C6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0.42</w:t>
            </w:r>
          </w:p>
        </w:tc>
        <w:tc>
          <w:tcPr>
            <w:tcW w:w="0" w:type="auto"/>
            <w:tcBorders>
              <w:top w:val="nil"/>
              <w:left w:val="nil"/>
              <w:bottom w:val="nil"/>
              <w:right w:val="nil"/>
            </w:tcBorders>
            <w:shd w:val="clear" w:color="auto" w:fill="auto"/>
            <w:noWrap/>
            <w:vAlign w:val="center"/>
            <w:hideMark/>
          </w:tcPr>
          <w:p w14:paraId="76E68EC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0.42</w:t>
            </w:r>
          </w:p>
        </w:tc>
        <w:tc>
          <w:tcPr>
            <w:tcW w:w="0" w:type="auto"/>
            <w:tcBorders>
              <w:top w:val="nil"/>
              <w:left w:val="nil"/>
              <w:bottom w:val="nil"/>
              <w:right w:val="nil"/>
            </w:tcBorders>
            <w:shd w:val="clear" w:color="auto" w:fill="auto"/>
            <w:noWrap/>
            <w:vAlign w:val="center"/>
            <w:hideMark/>
          </w:tcPr>
          <w:p w14:paraId="06001F38"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0.55</w:t>
            </w:r>
          </w:p>
        </w:tc>
        <w:tc>
          <w:tcPr>
            <w:tcW w:w="0" w:type="auto"/>
            <w:tcBorders>
              <w:top w:val="nil"/>
              <w:left w:val="nil"/>
              <w:bottom w:val="nil"/>
              <w:right w:val="nil"/>
            </w:tcBorders>
            <w:shd w:val="clear" w:color="auto" w:fill="auto"/>
            <w:noWrap/>
            <w:vAlign w:val="center"/>
            <w:hideMark/>
          </w:tcPr>
          <w:p w14:paraId="4DBA605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0.65</w:t>
            </w:r>
          </w:p>
        </w:tc>
        <w:tc>
          <w:tcPr>
            <w:tcW w:w="0" w:type="auto"/>
            <w:tcBorders>
              <w:top w:val="nil"/>
              <w:left w:val="nil"/>
              <w:bottom w:val="nil"/>
              <w:right w:val="nil"/>
            </w:tcBorders>
            <w:shd w:val="clear" w:color="auto" w:fill="auto"/>
            <w:noWrap/>
            <w:vAlign w:val="center"/>
            <w:hideMark/>
          </w:tcPr>
          <w:p w14:paraId="020FB26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0.58</w:t>
            </w:r>
          </w:p>
        </w:tc>
        <w:tc>
          <w:tcPr>
            <w:tcW w:w="0" w:type="auto"/>
            <w:tcBorders>
              <w:top w:val="nil"/>
              <w:left w:val="nil"/>
              <w:bottom w:val="nil"/>
              <w:right w:val="nil"/>
            </w:tcBorders>
            <w:shd w:val="clear" w:color="auto" w:fill="auto"/>
            <w:noWrap/>
            <w:vAlign w:val="center"/>
            <w:hideMark/>
          </w:tcPr>
          <w:p w14:paraId="2F3B81A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0.69</w:t>
            </w:r>
          </w:p>
        </w:tc>
        <w:tc>
          <w:tcPr>
            <w:tcW w:w="0" w:type="auto"/>
            <w:tcBorders>
              <w:top w:val="nil"/>
              <w:left w:val="nil"/>
              <w:bottom w:val="nil"/>
              <w:right w:val="nil"/>
            </w:tcBorders>
            <w:shd w:val="clear" w:color="auto" w:fill="auto"/>
            <w:noWrap/>
            <w:vAlign w:val="center"/>
            <w:hideMark/>
          </w:tcPr>
          <w:p w14:paraId="18EA40B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0.71</w:t>
            </w:r>
          </w:p>
        </w:tc>
        <w:tc>
          <w:tcPr>
            <w:tcW w:w="0" w:type="auto"/>
            <w:tcBorders>
              <w:top w:val="nil"/>
              <w:left w:val="nil"/>
              <w:bottom w:val="nil"/>
              <w:right w:val="nil"/>
            </w:tcBorders>
            <w:shd w:val="clear" w:color="auto" w:fill="auto"/>
            <w:noWrap/>
            <w:vAlign w:val="center"/>
            <w:hideMark/>
          </w:tcPr>
          <w:p w14:paraId="6DC14A7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2B5210CB" w14:textId="77777777" w:rsidR="003F250E" w:rsidRPr="003F250E" w:rsidRDefault="003F250E" w:rsidP="001550C3">
            <w:pPr>
              <w:spacing w:after="60"/>
              <w:jc w:val="center"/>
              <w:rPr>
                <w:rFonts w:eastAsia="Times New Roman"/>
                <w:color w:val="000000"/>
                <w:sz w:val="20"/>
                <w:szCs w:val="20"/>
                <w:lang w:val="en-US" w:eastAsia="en-US"/>
              </w:rPr>
            </w:pPr>
          </w:p>
        </w:tc>
        <w:tc>
          <w:tcPr>
            <w:tcW w:w="0" w:type="auto"/>
            <w:tcBorders>
              <w:top w:val="nil"/>
              <w:left w:val="nil"/>
              <w:bottom w:val="nil"/>
              <w:right w:val="nil"/>
            </w:tcBorders>
            <w:shd w:val="clear" w:color="auto" w:fill="auto"/>
            <w:noWrap/>
            <w:vAlign w:val="center"/>
            <w:hideMark/>
          </w:tcPr>
          <w:p w14:paraId="065B0EB2"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522AF1F3" w14:textId="77777777" w:rsidTr="00D804F1">
        <w:trPr>
          <w:trHeight w:val="300"/>
          <w:jc w:val="center"/>
        </w:trPr>
        <w:tc>
          <w:tcPr>
            <w:tcW w:w="0" w:type="auto"/>
            <w:tcBorders>
              <w:top w:val="nil"/>
              <w:left w:val="nil"/>
              <w:bottom w:val="nil"/>
            </w:tcBorders>
            <w:shd w:val="clear" w:color="auto" w:fill="auto"/>
            <w:noWrap/>
            <w:vAlign w:val="center"/>
            <w:hideMark/>
          </w:tcPr>
          <w:p w14:paraId="79E42FB4"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Organizational memory </w:t>
            </w:r>
            <w:r w:rsidR="003F250E" w:rsidRPr="00D804F1">
              <w:rPr>
                <w:rFonts w:eastAsia="Times New Roman"/>
                <w:b/>
                <w:color w:val="000000"/>
                <w:sz w:val="20"/>
                <w:szCs w:val="20"/>
                <w:lang w:val="en-US" w:eastAsia="en-US"/>
              </w:rPr>
              <w:t>2.</w:t>
            </w:r>
          </w:p>
        </w:tc>
        <w:tc>
          <w:tcPr>
            <w:tcW w:w="0" w:type="auto"/>
            <w:tcBorders>
              <w:top w:val="nil"/>
              <w:left w:val="nil"/>
              <w:bottom w:val="nil"/>
              <w:right w:val="nil"/>
            </w:tcBorders>
            <w:shd w:val="clear" w:color="auto" w:fill="auto"/>
            <w:noWrap/>
            <w:vAlign w:val="center"/>
            <w:hideMark/>
          </w:tcPr>
          <w:p w14:paraId="420704F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0.51</w:t>
            </w:r>
          </w:p>
        </w:tc>
        <w:tc>
          <w:tcPr>
            <w:tcW w:w="0" w:type="auto"/>
            <w:tcBorders>
              <w:top w:val="nil"/>
              <w:left w:val="nil"/>
              <w:bottom w:val="nil"/>
              <w:right w:val="nil"/>
            </w:tcBorders>
            <w:shd w:val="clear" w:color="auto" w:fill="auto"/>
            <w:noWrap/>
            <w:vAlign w:val="center"/>
            <w:hideMark/>
          </w:tcPr>
          <w:p w14:paraId="2255C22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0.56</w:t>
            </w:r>
          </w:p>
        </w:tc>
        <w:tc>
          <w:tcPr>
            <w:tcW w:w="0" w:type="auto"/>
            <w:tcBorders>
              <w:top w:val="nil"/>
              <w:left w:val="nil"/>
              <w:bottom w:val="nil"/>
              <w:right w:val="nil"/>
            </w:tcBorders>
            <w:shd w:val="clear" w:color="auto" w:fill="auto"/>
            <w:noWrap/>
            <w:vAlign w:val="center"/>
            <w:hideMark/>
          </w:tcPr>
          <w:p w14:paraId="4F06573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0.39</w:t>
            </w:r>
          </w:p>
        </w:tc>
        <w:tc>
          <w:tcPr>
            <w:tcW w:w="0" w:type="auto"/>
            <w:tcBorders>
              <w:top w:val="nil"/>
              <w:left w:val="nil"/>
              <w:bottom w:val="nil"/>
              <w:right w:val="nil"/>
            </w:tcBorders>
            <w:shd w:val="clear" w:color="auto" w:fill="auto"/>
            <w:noWrap/>
            <w:vAlign w:val="center"/>
            <w:hideMark/>
          </w:tcPr>
          <w:p w14:paraId="414DAFC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0.48</w:t>
            </w:r>
          </w:p>
        </w:tc>
        <w:tc>
          <w:tcPr>
            <w:tcW w:w="0" w:type="auto"/>
            <w:tcBorders>
              <w:top w:val="nil"/>
              <w:left w:val="nil"/>
              <w:bottom w:val="nil"/>
              <w:right w:val="nil"/>
            </w:tcBorders>
            <w:shd w:val="clear" w:color="auto" w:fill="auto"/>
            <w:noWrap/>
            <w:vAlign w:val="center"/>
            <w:hideMark/>
          </w:tcPr>
          <w:p w14:paraId="5C5D3F5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0.42</w:t>
            </w:r>
          </w:p>
        </w:tc>
        <w:tc>
          <w:tcPr>
            <w:tcW w:w="0" w:type="auto"/>
            <w:tcBorders>
              <w:top w:val="nil"/>
              <w:left w:val="nil"/>
              <w:bottom w:val="nil"/>
              <w:right w:val="nil"/>
            </w:tcBorders>
            <w:shd w:val="clear" w:color="auto" w:fill="auto"/>
            <w:noWrap/>
            <w:vAlign w:val="center"/>
            <w:hideMark/>
          </w:tcPr>
          <w:p w14:paraId="00546CA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0.47</w:t>
            </w:r>
          </w:p>
        </w:tc>
        <w:tc>
          <w:tcPr>
            <w:tcW w:w="0" w:type="auto"/>
            <w:tcBorders>
              <w:top w:val="nil"/>
              <w:left w:val="nil"/>
              <w:bottom w:val="nil"/>
              <w:right w:val="nil"/>
            </w:tcBorders>
            <w:shd w:val="clear" w:color="auto" w:fill="auto"/>
            <w:noWrap/>
            <w:vAlign w:val="center"/>
            <w:hideMark/>
          </w:tcPr>
          <w:p w14:paraId="41D8763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0.51</w:t>
            </w:r>
          </w:p>
        </w:tc>
        <w:tc>
          <w:tcPr>
            <w:tcW w:w="0" w:type="auto"/>
            <w:tcBorders>
              <w:top w:val="nil"/>
              <w:left w:val="nil"/>
              <w:bottom w:val="nil"/>
              <w:right w:val="nil"/>
            </w:tcBorders>
            <w:shd w:val="clear" w:color="auto" w:fill="auto"/>
            <w:noWrap/>
            <w:vAlign w:val="center"/>
            <w:hideMark/>
          </w:tcPr>
          <w:p w14:paraId="283CF7E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0.62</w:t>
            </w:r>
          </w:p>
        </w:tc>
        <w:tc>
          <w:tcPr>
            <w:tcW w:w="0" w:type="auto"/>
            <w:tcBorders>
              <w:top w:val="nil"/>
              <w:left w:val="nil"/>
              <w:bottom w:val="nil"/>
              <w:right w:val="nil"/>
            </w:tcBorders>
            <w:shd w:val="clear" w:color="auto" w:fill="auto"/>
            <w:noWrap/>
            <w:vAlign w:val="center"/>
            <w:hideMark/>
          </w:tcPr>
          <w:p w14:paraId="45FE1BF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0.71</w:t>
            </w:r>
          </w:p>
        </w:tc>
        <w:tc>
          <w:tcPr>
            <w:tcW w:w="0" w:type="auto"/>
            <w:tcBorders>
              <w:top w:val="nil"/>
              <w:left w:val="nil"/>
              <w:bottom w:val="nil"/>
              <w:right w:val="nil"/>
            </w:tcBorders>
            <w:shd w:val="clear" w:color="auto" w:fill="auto"/>
            <w:noWrap/>
            <w:vAlign w:val="center"/>
            <w:hideMark/>
          </w:tcPr>
          <w:p w14:paraId="40830F5F"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0.64</w:t>
            </w:r>
          </w:p>
        </w:tc>
        <w:tc>
          <w:tcPr>
            <w:tcW w:w="0" w:type="auto"/>
            <w:tcBorders>
              <w:top w:val="nil"/>
              <w:left w:val="nil"/>
              <w:bottom w:val="nil"/>
              <w:right w:val="nil"/>
            </w:tcBorders>
            <w:shd w:val="clear" w:color="auto" w:fill="auto"/>
            <w:noWrap/>
            <w:vAlign w:val="center"/>
            <w:hideMark/>
          </w:tcPr>
          <w:p w14:paraId="7EF17E08"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0.64</w:t>
            </w:r>
          </w:p>
        </w:tc>
        <w:tc>
          <w:tcPr>
            <w:tcW w:w="0" w:type="auto"/>
            <w:tcBorders>
              <w:top w:val="nil"/>
              <w:left w:val="nil"/>
              <w:bottom w:val="nil"/>
              <w:right w:val="nil"/>
            </w:tcBorders>
            <w:shd w:val="clear" w:color="auto" w:fill="auto"/>
            <w:noWrap/>
            <w:vAlign w:val="center"/>
            <w:hideMark/>
          </w:tcPr>
          <w:p w14:paraId="117D06E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0.75</w:t>
            </w:r>
          </w:p>
        </w:tc>
        <w:tc>
          <w:tcPr>
            <w:tcW w:w="0" w:type="auto"/>
            <w:tcBorders>
              <w:top w:val="nil"/>
              <w:left w:val="nil"/>
              <w:bottom w:val="nil"/>
              <w:right w:val="nil"/>
            </w:tcBorders>
            <w:shd w:val="clear" w:color="auto" w:fill="auto"/>
            <w:noWrap/>
            <w:vAlign w:val="center"/>
            <w:hideMark/>
          </w:tcPr>
          <w:p w14:paraId="047E612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0.67</w:t>
            </w:r>
          </w:p>
        </w:tc>
        <w:tc>
          <w:tcPr>
            <w:tcW w:w="0" w:type="auto"/>
            <w:tcBorders>
              <w:top w:val="nil"/>
              <w:left w:val="nil"/>
              <w:bottom w:val="nil"/>
              <w:right w:val="nil"/>
            </w:tcBorders>
            <w:shd w:val="clear" w:color="auto" w:fill="auto"/>
            <w:noWrap/>
            <w:vAlign w:val="center"/>
            <w:hideMark/>
          </w:tcPr>
          <w:p w14:paraId="7F60CB9B"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0.78</w:t>
            </w:r>
          </w:p>
        </w:tc>
        <w:tc>
          <w:tcPr>
            <w:tcW w:w="0" w:type="auto"/>
            <w:tcBorders>
              <w:top w:val="nil"/>
              <w:left w:val="nil"/>
              <w:bottom w:val="nil"/>
              <w:right w:val="nil"/>
            </w:tcBorders>
            <w:shd w:val="clear" w:color="auto" w:fill="auto"/>
            <w:noWrap/>
            <w:vAlign w:val="center"/>
            <w:hideMark/>
          </w:tcPr>
          <w:p w14:paraId="3F70085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1.00</w:t>
            </w:r>
          </w:p>
        </w:tc>
        <w:tc>
          <w:tcPr>
            <w:tcW w:w="0" w:type="auto"/>
            <w:tcBorders>
              <w:top w:val="nil"/>
              <w:left w:val="nil"/>
              <w:bottom w:val="nil"/>
              <w:right w:val="nil"/>
            </w:tcBorders>
            <w:shd w:val="clear" w:color="auto" w:fill="auto"/>
            <w:noWrap/>
            <w:vAlign w:val="center"/>
            <w:hideMark/>
          </w:tcPr>
          <w:p w14:paraId="47FD0EBB" w14:textId="77777777" w:rsidR="003F250E" w:rsidRPr="003F250E" w:rsidRDefault="003F250E" w:rsidP="001550C3">
            <w:pPr>
              <w:spacing w:after="60"/>
              <w:jc w:val="center"/>
              <w:rPr>
                <w:rFonts w:eastAsia="Times New Roman"/>
                <w:color w:val="000000"/>
                <w:sz w:val="20"/>
                <w:szCs w:val="20"/>
                <w:lang w:val="en-US" w:eastAsia="en-US"/>
              </w:rPr>
            </w:pPr>
          </w:p>
        </w:tc>
      </w:tr>
      <w:tr w:rsidR="003F250E" w:rsidRPr="003F250E" w14:paraId="155C1682" w14:textId="77777777" w:rsidTr="00D804F1">
        <w:trPr>
          <w:trHeight w:val="300"/>
          <w:jc w:val="center"/>
        </w:trPr>
        <w:tc>
          <w:tcPr>
            <w:tcW w:w="0" w:type="auto"/>
            <w:tcBorders>
              <w:top w:val="nil"/>
              <w:left w:val="nil"/>
              <w:bottom w:val="single" w:sz="4" w:space="0" w:color="auto"/>
            </w:tcBorders>
            <w:shd w:val="clear" w:color="auto" w:fill="auto"/>
            <w:noWrap/>
            <w:vAlign w:val="center"/>
            <w:hideMark/>
          </w:tcPr>
          <w:p w14:paraId="5490E532" w14:textId="77777777" w:rsidR="003F250E" w:rsidRPr="00D804F1" w:rsidRDefault="00FE3D99" w:rsidP="001550C3">
            <w:pPr>
              <w:spacing w:after="60"/>
              <w:rPr>
                <w:rFonts w:eastAsia="Times New Roman"/>
                <w:b/>
                <w:color w:val="000000"/>
                <w:sz w:val="20"/>
                <w:szCs w:val="20"/>
                <w:lang w:val="en-US" w:eastAsia="en-US"/>
              </w:rPr>
            </w:pPr>
            <w:r>
              <w:rPr>
                <w:rFonts w:eastAsia="Times New Roman"/>
                <w:b/>
                <w:color w:val="000000"/>
                <w:sz w:val="20"/>
                <w:szCs w:val="20"/>
                <w:lang w:val="en-US" w:eastAsia="en-US"/>
              </w:rPr>
              <w:t xml:space="preserve">Organizational memory </w:t>
            </w:r>
            <w:r w:rsidR="003F250E" w:rsidRPr="00D804F1">
              <w:rPr>
                <w:rFonts w:eastAsia="Times New Roman"/>
                <w:b/>
                <w:color w:val="000000"/>
                <w:sz w:val="20"/>
                <w:szCs w:val="20"/>
                <w:lang w:val="en-US" w:eastAsia="en-US"/>
              </w:rPr>
              <w:t>3.</w:t>
            </w:r>
          </w:p>
        </w:tc>
        <w:tc>
          <w:tcPr>
            <w:tcW w:w="0" w:type="auto"/>
            <w:tcBorders>
              <w:top w:val="nil"/>
              <w:left w:val="nil"/>
              <w:bottom w:val="single" w:sz="4" w:space="0" w:color="auto"/>
              <w:right w:val="nil"/>
            </w:tcBorders>
            <w:shd w:val="clear" w:color="auto" w:fill="auto"/>
            <w:noWrap/>
            <w:vAlign w:val="center"/>
            <w:hideMark/>
          </w:tcPr>
          <w:p w14:paraId="55B59AE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0.45</w:t>
            </w:r>
          </w:p>
        </w:tc>
        <w:tc>
          <w:tcPr>
            <w:tcW w:w="0" w:type="auto"/>
            <w:tcBorders>
              <w:top w:val="nil"/>
              <w:left w:val="nil"/>
              <w:bottom w:val="single" w:sz="4" w:space="0" w:color="auto"/>
              <w:right w:val="nil"/>
            </w:tcBorders>
            <w:shd w:val="clear" w:color="auto" w:fill="auto"/>
            <w:noWrap/>
            <w:vAlign w:val="center"/>
            <w:hideMark/>
          </w:tcPr>
          <w:p w14:paraId="3304BE2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0.52</w:t>
            </w:r>
          </w:p>
        </w:tc>
        <w:tc>
          <w:tcPr>
            <w:tcW w:w="0" w:type="auto"/>
            <w:tcBorders>
              <w:top w:val="nil"/>
              <w:left w:val="nil"/>
              <w:bottom w:val="single" w:sz="4" w:space="0" w:color="auto"/>
              <w:right w:val="nil"/>
            </w:tcBorders>
            <w:shd w:val="clear" w:color="auto" w:fill="auto"/>
            <w:noWrap/>
            <w:vAlign w:val="center"/>
            <w:hideMark/>
          </w:tcPr>
          <w:p w14:paraId="57FEB787"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0.28</w:t>
            </w:r>
          </w:p>
        </w:tc>
        <w:tc>
          <w:tcPr>
            <w:tcW w:w="0" w:type="auto"/>
            <w:tcBorders>
              <w:top w:val="nil"/>
              <w:left w:val="nil"/>
              <w:bottom w:val="single" w:sz="4" w:space="0" w:color="auto"/>
              <w:right w:val="nil"/>
            </w:tcBorders>
            <w:shd w:val="clear" w:color="auto" w:fill="auto"/>
            <w:noWrap/>
            <w:vAlign w:val="center"/>
            <w:hideMark/>
          </w:tcPr>
          <w:p w14:paraId="61D3911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0.43</w:t>
            </w:r>
          </w:p>
        </w:tc>
        <w:tc>
          <w:tcPr>
            <w:tcW w:w="0" w:type="auto"/>
            <w:tcBorders>
              <w:top w:val="nil"/>
              <w:left w:val="nil"/>
              <w:bottom w:val="single" w:sz="4" w:space="0" w:color="auto"/>
              <w:right w:val="nil"/>
            </w:tcBorders>
            <w:shd w:val="clear" w:color="auto" w:fill="auto"/>
            <w:noWrap/>
            <w:vAlign w:val="center"/>
            <w:hideMark/>
          </w:tcPr>
          <w:p w14:paraId="0C71A0B5"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0.43</w:t>
            </w:r>
          </w:p>
        </w:tc>
        <w:tc>
          <w:tcPr>
            <w:tcW w:w="0" w:type="auto"/>
            <w:tcBorders>
              <w:top w:val="nil"/>
              <w:left w:val="nil"/>
              <w:bottom w:val="single" w:sz="4" w:space="0" w:color="auto"/>
              <w:right w:val="nil"/>
            </w:tcBorders>
            <w:shd w:val="clear" w:color="auto" w:fill="auto"/>
            <w:noWrap/>
            <w:vAlign w:val="center"/>
            <w:hideMark/>
          </w:tcPr>
          <w:p w14:paraId="7E2EFD9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0.54</w:t>
            </w:r>
          </w:p>
        </w:tc>
        <w:tc>
          <w:tcPr>
            <w:tcW w:w="0" w:type="auto"/>
            <w:tcBorders>
              <w:top w:val="nil"/>
              <w:left w:val="nil"/>
              <w:bottom w:val="single" w:sz="4" w:space="0" w:color="auto"/>
              <w:right w:val="nil"/>
            </w:tcBorders>
            <w:shd w:val="clear" w:color="auto" w:fill="auto"/>
            <w:noWrap/>
            <w:vAlign w:val="center"/>
            <w:hideMark/>
          </w:tcPr>
          <w:p w14:paraId="6BC29E42"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0.58</w:t>
            </w:r>
          </w:p>
        </w:tc>
        <w:tc>
          <w:tcPr>
            <w:tcW w:w="0" w:type="auto"/>
            <w:tcBorders>
              <w:top w:val="nil"/>
              <w:left w:val="nil"/>
              <w:bottom w:val="single" w:sz="4" w:space="0" w:color="auto"/>
              <w:right w:val="nil"/>
            </w:tcBorders>
            <w:shd w:val="clear" w:color="auto" w:fill="auto"/>
            <w:noWrap/>
            <w:vAlign w:val="center"/>
            <w:hideMark/>
          </w:tcPr>
          <w:p w14:paraId="243E2A1D"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0.60</w:t>
            </w:r>
          </w:p>
        </w:tc>
        <w:tc>
          <w:tcPr>
            <w:tcW w:w="0" w:type="auto"/>
            <w:tcBorders>
              <w:top w:val="nil"/>
              <w:left w:val="nil"/>
              <w:bottom w:val="single" w:sz="4" w:space="0" w:color="auto"/>
              <w:right w:val="nil"/>
            </w:tcBorders>
            <w:shd w:val="clear" w:color="auto" w:fill="auto"/>
            <w:noWrap/>
            <w:vAlign w:val="center"/>
            <w:hideMark/>
          </w:tcPr>
          <w:p w14:paraId="7FE24FCE"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0.64</w:t>
            </w:r>
          </w:p>
        </w:tc>
        <w:tc>
          <w:tcPr>
            <w:tcW w:w="0" w:type="auto"/>
            <w:tcBorders>
              <w:top w:val="nil"/>
              <w:left w:val="nil"/>
              <w:bottom w:val="single" w:sz="4" w:space="0" w:color="auto"/>
              <w:right w:val="nil"/>
            </w:tcBorders>
            <w:shd w:val="clear" w:color="auto" w:fill="auto"/>
            <w:noWrap/>
            <w:vAlign w:val="center"/>
            <w:hideMark/>
          </w:tcPr>
          <w:p w14:paraId="281C97A9"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0.65</w:t>
            </w:r>
          </w:p>
        </w:tc>
        <w:tc>
          <w:tcPr>
            <w:tcW w:w="0" w:type="auto"/>
            <w:tcBorders>
              <w:top w:val="nil"/>
              <w:left w:val="nil"/>
              <w:bottom w:val="single" w:sz="4" w:space="0" w:color="auto"/>
              <w:right w:val="nil"/>
            </w:tcBorders>
            <w:shd w:val="clear" w:color="auto" w:fill="auto"/>
            <w:noWrap/>
            <w:vAlign w:val="center"/>
            <w:hideMark/>
          </w:tcPr>
          <w:p w14:paraId="6BF2F1C1"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0.56</w:t>
            </w:r>
          </w:p>
        </w:tc>
        <w:tc>
          <w:tcPr>
            <w:tcW w:w="0" w:type="auto"/>
            <w:tcBorders>
              <w:top w:val="nil"/>
              <w:left w:val="nil"/>
              <w:bottom w:val="single" w:sz="4" w:space="0" w:color="auto"/>
              <w:right w:val="nil"/>
            </w:tcBorders>
            <w:shd w:val="clear" w:color="auto" w:fill="auto"/>
            <w:noWrap/>
            <w:vAlign w:val="center"/>
            <w:hideMark/>
          </w:tcPr>
          <w:p w14:paraId="62315E44"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0.65</w:t>
            </w:r>
          </w:p>
        </w:tc>
        <w:tc>
          <w:tcPr>
            <w:tcW w:w="0" w:type="auto"/>
            <w:tcBorders>
              <w:top w:val="nil"/>
              <w:left w:val="nil"/>
              <w:bottom w:val="single" w:sz="4" w:space="0" w:color="auto"/>
              <w:right w:val="nil"/>
            </w:tcBorders>
            <w:shd w:val="clear" w:color="auto" w:fill="auto"/>
            <w:noWrap/>
            <w:vAlign w:val="center"/>
            <w:hideMark/>
          </w:tcPr>
          <w:p w14:paraId="1AFA38F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0.68</w:t>
            </w:r>
          </w:p>
        </w:tc>
        <w:tc>
          <w:tcPr>
            <w:tcW w:w="0" w:type="auto"/>
            <w:tcBorders>
              <w:top w:val="nil"/>
              <w:left w:val="nil"/>
              <w:bottom w:val="single" w:sz="4" w:space="0" w:color="auto"/>
              <w:right w:val="nil"/>
            </w:tcBorders>
            <w:shd w:val="clear" w:color="auto" w:fill="auto"/>
            <w:noWrap/>
            <w:vAlign w:val="center"/>
            <w:hideMark/>
          </w:tcPr>
          <w:p w14:paraId="0C6707B0"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0.70</w:t>
            </w:r>
          </w:p>
        </w:tc>
        <w:tc>
          <w:tcPr>
            <w:tcW w:w="0" w:type="auto"/>
            <w:tcBorders>
              <w:top w:val="nil"/>
              <w:left w:val="nil"/>
              <w:bottom w:val="single" w:sz="4" w:space="0" w:color="auto"/>
              <w:right w:val="nil"/>
            </w:tcBorders>
            <w:shd w:val="clear" w:color="auto" w:fill="auto"/>
            <w:noWrap/>
            <w:vAlign w:val="center"/>
            <w:hideMark/>
          </w:tcPr>
          <w:p w14:paraId="679E9CC3"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0.75</w:t>
            </w:r>
          </w:p>
        </w:tc>
        <w:tc>
          <w:tcPr>
            <w:tcW w:w="0" w:type="auto"/>
            <w:tcBorders>
              <w:top w:val="nil"/>
              <w:left w:val="nil"/>
              <w:bottom w:val="single" w:sz="4" w:space="0" w:color="auto"/>
              <w:right w:val="nil"/>
            </w:tcBorders>
            <w:shd w:val="clear" w:color="auto" w:fill="auto"/>
            <w:noWrap/>
            <w:vAlign w:val="center"/>
            <w:hideMark/>
          </w:tcPr>
          <w:p w14:paraId="4AF0DD06" w14:textId="77777777" w:rsidR="003F250E" w:rsidRPr="003F250E" w:rsidRDefault="003F250E" w:rsidP="001550C3">
            <w:pPr>
              <w:spacing w:after="60"/>
              <w:jc w:val="center"/>
              <w:rPr>
                <w:rFonts w:eastAsia="Times New Roman"/>
                <w:color w:val="000000"/>
                <w:sz w:val="20"/>
                <w:szCs w:val="20"/>
                <w:lang w:val="en-US" w:eastAsia="en-US"/>
              </w:rPr>
            </w:pPr>
            <w:r w:rsidRPr="003F250E">
              <w:rPr>
                <w:rFonts w:eastAsia="Times New Roman"/>
                <w:color w:val="000000"/>
                <w:sz w:val="20"/>
                <w:szCs w:val="20"/>
                <w:lang w:val="en-US" w:eastAsia="en-US"/>
              </w:rPr>
              <w:t>1</w:t>
            </w:r>
          </w:p>
        </w:tc>
      </w:tr>
      <w:tr w:rsidR="003F250E" w:rsidRPr="003F250E" w14:paraId="6AFDC71E" w14:textId="77777777" w:rsidTr="00D804F1">
        <w:trPr>
          <w:trHeight w:val="300"/>
          <w:jc w:val="center"/>
        </w:trPr>
        <w:tc>
          <w:tcPr>
            <w:tcW w:w="0" w:type="auto"/>
            <w:gridSpan w:val="17"/>
            <w:tcBorders>
              <w:top w:val="single" w:sz="4" w:space="0" w:color="auto"/>
              <w:left w:val="nil"/>
              <w:bottom w:val="single" w:sz="4" w:space="0" w:color="auto"/>
            </w:tcBorders>
            <w:shd w:val="clear" w:color="auto" w:fill="auto"/>
            <w:noWrap/>
            <w:vAlign w:val="center"/>
          </w:tcPr>
          <w:p w14:paraId="08D83F37" w14:textId="77777777" w:rsidR="003F250E" w:rsidRPr="003F250E" w:rsidRDefault="003F250E" w:rsidP="001550C3">
            <w:pPr>
              <w:spacing w:after="60"/>
              <w:jc w:val="center"/>
              <w:rPr>
                <w:rFonts w:eastAsia="Times New Roman"/>
                <w:color w:val="000000"/>
                <w:sz w:val="20"/>
                <w:szCs w:val="20"/>
                <w:lang w:val="en-US" w:eastAsia="en-US"/>
              </w:rPr>
            </w:pPr>
            <w:r>
              <w:rPr>
                <w:rFonts w:eastAsia="Times New Roman"/>
                <w:color w:val="000000"/>
                <w:sz w:val="20"/>
                <w:szCs w:val="20"/>
                <w:lang w:val="en-US" w:eastAsia="en-US"/>
              </w:rPr>
              <w:t>All the correlations are significant at the 0.05 sig.</w:t>
            </w:r>
            <w:r w:rsidR="00D804F1">
              <w:rPr>
                <w:rFonts w:eastAsia="Times New Roman"/>
                <w:color w:val="000000"/>
                <w:sz w:val="20"/>
                <w:szCs w:val="20"/>
                <w:lang w:val="en-US" w:eastAsia="en-US"/>
              </w:rPr>
              <w:t xml:space="preserve"> </w:t>
            </w:r>
            <w:r>
              <w:rPr>
                <w:rFonts w:eastAsia="Times New Roman"/>
                <w:color w:val="000000"/>
                <w:sz w:val="20"/>
                <w:szCs w:val="20"/>
                <w:lang w:val="en-US" w:eastAsia="en-US"/>
              </w:rPr>
              <w:t>level</w:t>
            </w:r>
          </w:p>
        </w:tc>
      </w:tr>
    </w:tbl>
    <w:p w14:paraId="24CCB533" w14:textId="7FAC8BD4" w:rsidR="003F250E" w:rsidRPr="003F250E" w:rsidRDefault="003F250E" w:rsidP="006E1209">
      <w:pPr>
        <w:spacing w:after="60"/>
        <w:ind w:firstLine="357"/>
        <w:rPr>
          <w:lang w:val="en-US" w:eastAsia="en-US"/>
        </w:rPr>
      </w:pPr>
    </w:p>
    <w:sectPr w:rsidR="003F250E" w:rsidRPr="003F250E" w:rsidSect="003F250E">
      <w:pgSz w:w="16834" w:h="11909" w:orient="landscape" w:code="9"/>
      <w:pgMar w:top="1418" w:right="1418" w:bottom="1418" w:left="141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E9AE30" w14:textId="77777777" w:rsidR="00F844D0" w:rsidRDefault="00F844D0">
      <w:r>
        <w:separator/>
      </w:r>
    </w:p>
  </w:endnote>
  <w:endnote w:type="continuationSeparator" w:id="0">
    <w:p w14:paraId="00987902" w14:textId="77777777" w:rsidR="00F844D0" w:rsidRDefault="00F844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3"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dvPSBEM">
    <w:altName w:val="Cambria"/>
    <w:panose1 w:val="00000000000000000000"/>
    <w:charset w:val="00"/>
    <w:family w:val="roman"/>
    <w:notTrueType/>
    <w:pitch w:val="default"/>
    <w:sig w:usb0="00000003" w:usb1="00000000" w:usb2="00000000" w:usb3="00000000" w:csb0="00000001" w:csb1="00000000"/>
  </w:font>
  <w:font w:name="AdvTT5843c571">
    <w:altName w:val="Cambria"/>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8B9882" w14:textId="77777777" w:rsidR="00F844D0" w:rsidRDefault="00F844D0">
      <w:r>
        <w:separator/>
      </w:r>
    </w:p>
  </w:footnote>
  <w:footnote w:type="continuationSeparator" w:id="0">
    <w:p w14:paraId="343679C4" w14:textId="77777777" w:rsidR="00F844D0" w:rsidRDefault="00F844D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5778B3"/>
    <w:multiLevelType w:val="hybridMultilevel"/>
    <w:tmpl w:val="FC4238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8D7375"/>
    <w:multiLevelType w:val="hybridMultilevel"/>
    <w:tmpl w:val="666CA960"/>
    <w:lvl w:ilvl="0" w:tplc="6DE67768">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5B53369A"/>
    <w:multiLevelType w:val="hybridMultilevel"/>
    <w:tmpl w:val="56A428C8"/>
    <w:lvl w:ilvl="0" w:tplc="F86021FE">
      <w:start w:val="2"/>
      <w:numFmt w:val="bullet"/>
      <w:lvlText w:val="-"/>
      <w:lvlJc w:val="left"/>
      <w:pPr>
        <w:ind w:left="720" w:hanging="360"/>
      </w:pPr>
      <w:rPr>
        <w:rFonts w:ascii="Times New Roman" w:eastAsia="PMingLiU"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Purchasing Supp Mgt&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dzsr0svso2pv5uezfvhxvatiers9a2wttvts&quot;&gt;End Note 23.11.2012-Saved&lt;record-ids&gt;&lt;item&gt;123&lt;/item&gt;&lt;item&gt;127&lt;/item&gt;&lt;item&gt;130&lt;/item&gt;&lt;item&gt;155&lt;/item&gt;&lt;item&gt;551&lt;/item&gt;&lt;item&gt;558&lt;/item&gt;&lt;item&gt;620&lt;/item&gt;&lt;item&gt;653&lt;/item&gt;&lt;item&gt;659&lt;/item&gt;&lt;item&gt;661&lt;/item&gt;&lt;item&gt;663&lt;/item&gt;&lt;item&gt;675&lt;/item&gt;&lt;item&gt;691&lt;/item&gt;&lt;item&gt;694&lt;/item&gt;&lt;item&gt;700&lt;/item&gt;&lt;item&gt;708&lt;/item&gt;&lt;item&gt;709&lt;/item&gt;&lt;item&gt;711&lt;/item&gt;&lt;item&gt;715&lt;/item&gt;&lt;item&gt;722&lt;/item&gt;&lt;item&gt;752&lt;/item&gt;&lt;item&gt;754&lt;/item&gt;&lt;item&gt;759&lt;/item&gt;&lt;item&gt;780&lt;/item&gt;&lt;item&gt;784&lt;/item&gt;&lt;item&gt;790&lt;/item&gt;&lt;item&gt;792&lt;/item&gt;&lt;item&gt;796&lt;/item&gt;&lt;item&gt;797&lt;/item&gt;&lt;item&gt;810&lt;/item&gt;&lt;item&gt;840&lt;/item&gt;&lt;item&gt;841&lt;/item&gt;&lt;item&gt;842&lt;/item&gt;&lt;item&gt;844&lt;/item&gt;&lt;item&gt;845&lt;/item&gt;&lt;item&gt;852&lt;/item&gt;&lt;item&gt;856&lt;/item&gt;&lt;item&gt;859&lt;/item&gt;&lt;item&gt;893&lt;/item&gt;&lt;item&gt;894&lt;/item&gt;&lt;item&gt;905&lt;/item&gt;&lt;item&gt;917&lt;/item&gt;&lt;item&gt;927&lt;/item&gt;&lt;item&gt;930&lt;/item&gt;&lt;item&gt;931&lt;/item&gt;&lt;item&gt;933&lt;/item&gt;&lt;item&gt;939&lt;/item&gt;&lt;item&gt;941&lt;/item&gt;&lt;item&gt;949&lt;/item&gt;&lt;item&gt;958&lt;/item&gt;&lt;item&gt;959&lt;/item&gt;&lt;item&gt;976&lt;/item&gt;&lt;item&gt;979&lt;/item&gt;&lt;item&gt;1010&lt;/item&gt;&lt;item&gt;1018&lt;/item&gt;&lt;item&gt;1022&lt;/item&gt;&lt;item&gt;1023&lt;/item&gt;&lt;item&gt;1034&lt;/item&gt;&lt;item&gt;1035&lt;/item&gt;&lt;item&gt;1039&lt;/item&gt;&lt;item&gt;1041&lt;/item&gt;&lt;item&gt;1042&lt;/item&gt;&lt;item&gt;1044&lt;/item&gt;&lt;item&gt;1045&lt;/item&gt;&lt;item&gt;1046&lt;/item&gt;&lt;item&gt;1049&lt;/item&gt;&lt;item&gt;1053&lt;/item&gt;&lt;item&gt;1055&lt;/item&gt;&lt;item&gt;1058&lt;/item&gt;&lt;item&gt;1091&lt;/item&gt;&lt;item&gt;1156&lt;/item&gt;&lt;item&gt;1171&lt;/item&gt;&lt;item&gt;1205&lt;/item&gt;&lt;item&gt;1208&lt;/item&gt;&lt;item&gt;1209&lt;/item&gt;&lt;item&gt;1210&lt;/item&gt;&lt;item&gt;1212&lt;/item&gt;&lt;item&gt;1214&lt;/item&gt;&lt;item&gt;1239&lt;/item&gt;&lt;/record-ids&gt;&lt;/item&gt;&lt;/Libraries&gt;"/>
  </w:docVars>
  <w:rsids>
    <w:rsidRoot w:val="00C829CB"/>
    <w:rsid w:val="000113AD"/>
    <w:rsid w:val="000269DC"/>
    <w:rsid w:val="00032659"/>
    <w:rsid w:val="00032ADB"/>
    <w:rsid w:val="000360C3"/>
    <w:rsid w:val="00036F10"/>
    <w:rsid w:val="00047F4D"/>
    <w:rsid w:val="000526C2"/>
    <w:rsid w:val="00057EA6"/>
    <w:rsid w:val="00060ADA"/>
    <w:rsid w:val="0006252D"/>
    <w:rsid w:val="0007046B"/>
    <w:rsid w:val="0007108D"/>
    <w:rsid w:val="00074D04"/>
    <w:rsid w:val="00076B81"/>
    <w:rsid w:val="00081178"/>
    <w:rsid w:val="00083F08"/>
    <w:rsid w:val="00086E3E"/>
    <w:rsid w:val="000907CD"/>
    <w:rsid w:val="00091E09"/>
    <w:rsid w:val="0009437C"/>
    <w:rsid w:val="000975CD"/>
    <w:rsid w:val="000A0001"/>
    <w:rsid w:val="000A2CDC"/>
    <w:rsid w:val="000A538B"/>
    <w:rsid w:val="000C4A9B"/>
    <w:rsid w:val="000C7389"/>
    <w:rsid w:val="000D4BE5"/>
    <w:rsid w:val="000D4E69"/>
    <w:rsid w:val="000F3798"/>
    <w:rsid w:val="000F725E"/>
    <w:rsid w:val="000F794C"/>
    <w:rsid w:val="001006B3"/>
    <w:rsid w:val="00100CF9"/>
    <w:rsid w:val="00110A3F"/>
    <w:rsid w:val="00115384"/>
    <w:rsid w:val="00115493"/>
    <w:rsid w:val="00115666"/>
    <w:rsid w:val="00115749"/>
    <w:rsid w:val="001166F5"/>
    <w:rsid w:val="00127881"/>
    <w:rsid w:val="00130504"/>
    <w:rsid w:val="00134A33"/>
    <w:rsid w:val="00134DFA"/>
    <w:rsid w:val="0014529C"/>
    <w:rsid w:val="00145594"/>
    <w:rsid w:val="00152924"/>
    <w:rsid w:val="00152977"/>
    <w:rsid w:val="001550C3"/>
    <w:rsid w:val="001573E2"/>
    <w:rsid w:val="001609A2"/>
    <w:rsid w:val="00161050"/>
    <w:rsid w:val="0016464C"/>
    <w:rsid w:val="00165C71"/>
    <w:rsid w:val="001724E7"/>
    <w:rsid w:val="0017464C"/>
    <w:rsid w:val="00187F31"/>
    <w:rsid w:val="00193F3F"/>
    <w:rsid w:val="00195A1F"/>
    <w:rsid w:val="001A16D5"/>
    <w:rsid w:val="001A4214"/>
    <w:rsid w:val="001A4CA1"/>
    <w:rsid w:val="001C0761"/>
    <w:rsid w:val="001C1AAE"/>
    <w:rsid w:val="001C266F"/>
    <w:rsid w:val="001C7B84"/>
    <w:rsid w:val="001D077B"/>
    <w:rsid w:val="001D2E01"/>
    <w:rsid w:val="001E0097"/>
    <w:rsid w:val="001E337C"/>
    <w:rsid w:val="001E375E"/>
    <w:rsid w:val="001E52A7"/>
    <w:rsid w:val="001E7B45"/>
    <w:rsid w:val="001F1961"/>
    <w:rsid w:val="001F1EE1"/>
    <w:rsid w:val="001F2020"/>
    <w:rsid w:val="001F312C"/>
    <w:rsid w:val="001F4678"/>
    <w:rsid w:val="001F5EAB"/>
    <w:rsid w:val="0020092C"/>
    <w:rsid w:val="00210164"/>
    <w:rsid w:val="00211DF3"/>
    <w:rsid w:val="00215541"/>
    <w:rsid w:val="00216D53"/>
    <w:rsid w:val="00227AAF"/>
    <w:rsid w:val="00227AC4"/>
    <w:rsid w:val="002376E2"/>
    <w:rsid w:val="00240CC7"/>
    <w:rsid w:val="00245469"/>
    <w:rsid w:val="00247C8F"/>
    <w:rsid w:val="00247F81"/>
    <w:rsid w:val="0025036C"/>
    <w:rsid w:val="00254173"/>
    <w:rsid w:val="00261788"/>
    <w:rsid w:val="00262658"/>
    <w:rsid w:val="00263EBB"/>
    <w:rsid w:val="0027094D"/>
    <w:rsid w:val="00272E42"/>
    <w:rsid w:val="00281B27"/>
    <w:rsid w:val="00286BF2"/>
    <w:rsid w:val="00286CC7"/>
    <w:rsid w:val="00293203"/>
    <w:rsid w:val="002960C2"/>
    <w:rsid w:val="00296267"/>
    <w:rsid w:val="002A36B5"/>
    <w:rsid w:val="002B585F"/>
    <w:rsid w:val="002C3670"/>
    <w:rsid w:val="002D4167"/>
    <w:rsid w:val="002E0507"/>
    <w:rsid w:val="002F1212"/>
    <w:rsid w:val="002F202F"/>
    <w:rsid w:val="00300E32"/>
    <w:rsid w:val="003022C5"/>
    <w:rsid w:val="00303BD9"/>
    <w:rsid w:val="00310038"/>
    <w:rsid w:val="00310C6A"/>
    <w:rsid w:val="00315F4A"/>
    <w:rsid w:val="0032600E"/>
    <w:rsid w:val="0033108B"/>
    <w:rsid w:val="00333348"/>
    <w:rsid w:val="00335372"/>
    <w:rsid w:val="00343854"/>
    <w:rsid w:val="00345DF9"/>
    <w:rsid w:val="003535ED"/>
    <w:rsid w:val="00362226"/>
    <w:rsid w:val="00365938"/>
    <w:rsid w:val="00365B34"/>
    <w:rsid w:val="00390CE7"/>
    <w:rsid w:val="003A527B"/>
    <w:rsid w:val="003B7789"/>
    <w:rsid w:val="003C05F9"/>
    <w:rsid w:val="003C3094"/>
    <w:rsid w:val="003C379E"/>
    <w:rsid w:val="003C4712"/>
    <w:rsid w:val="003D1EFB"/>
    <w:rsid w:val="003D30B5"/>
    <w:rsid w:val="003D358F"/>
    <w:rsid w:val="003E05C9"/>
    <w:rsid w:val="003E3C6A"/>
    <w:rsid w:val="003E5A05"/>
    <w:rsid w:val="003E615F"/>
    <w:rsid w:val="003F0CF9"/>
    <w:rsid w:val="003F250E"/>
    <w:rsid w:val="003F5257"/>
    <w:rsid w:val="00401D27"/>
    <w:rsid w:val="00403E77"/>
    <w:rsid w:val="004048F6"/>
    <w:rsid w:val="00404912"/>
    <w:rsid w:val="00406059"/>
    <w:rsid w:val="004142C3"/>
    <w:rsid w:val="00415C58"/>
    <w:rsid w:val="004172C6"/>
    <w:rsid w:val="0042238A"/>
    <w:rsid w:val="00432253"/>
    <w:rsid w:val="00437134"/>
    <w:rsid w:val="00440FB7"/>
    <w:rsid w:val="00444B26"/>
    <w:rsid w:val="004506A5"/>
    <w:rsid w:val="00451EC5"/>
    <w:rsid w:val="0045464E"/>
    <w:rsid w:val="004575D6"/>
    <w:rsid w:val="0046259F"/>
    <w:rsid w:val="004638BF"/>
    <w:rsid w:val="00464D8F"/>
    <w:rsid w:val="0046550E"/>
    <w:rsid w:val="004727E4"/>
    <w:rsid w:val="00475049"/>
    <w:rsid w:val="0049437B"/>
    <w:rsid w:val="004954B5"/>
    <w:rsid w:val="004A0566"/>
    <w:rsid w:val="004A559B"/>
    <w:rsid w:val="004B4F23"/>
    <w:rsid w:val="004C2905"/>
    <w:rsid w:val="004D15C1"/>
    <w:rsid w:val="004D271D"/>
    <w:rsid w:val="004D53F1"/>
    <w:rsid w:val="004E7656"/>
    <w:rsid w:val="004F0544"/>
    <w:rsid w:val="00501DDF"/>
    <w:rsid w:val="00504FDA"/>
    <w:rsid w:val="0050795F"/>
    <w:rsid w:val="005155CE"/>
    <w:rsid w:val="0051596A"/>
    <w:rsid w:val="005244CF"/>
    <w:rsid w:val="005268D1"/>
    <w:rsid w:val="00527B60"/>
    <w:rsid w:val="00532C82"/>
    <w:rsid w:val="005360DA"/>
    <w:rsid w:val="00540958"/>
    <w:rsid w:val="0054124F"/>
    <w:rsid w:val="00541463"/>
    <w:rsid w:val="00543932"/>
    <w:rsid w:val="0054428B"/>
    <w:rsid w:val="00544C0A"/>
    <w:rsid w:val="00545A7F"/>
    <w:rsid w:val="005553B5"/>
    <w:rsid w:val="00557AAA"/>
    <w:rsid w:val="005639B7"/>
    <w:rsid w:val="00565705"/>
    <w:rsid w:val="00565ED0"/>
    <w:rsid w:val="00571C6E"/>
    <w:rsid w:val="00574DA1"/>
    <w:rsid w:val="00577128"/>
    <w:rsid w:val="0059551F"/>
    <w:rsid w:val="005A2478"/>
    <w:rsid w:val="005A7A12"/>
    <w:rsid w:val="005B1C49"/>
    <w:rsid w:val="005D0151"/>
    <w:rsid w:val="005D0371"/>
    <w:rsid w:val="005E0F6A"/>
    <w:rsid w:val="005E4E8A"/>
    <w:rsid w:val="005F128E"/>
    <w:rsid w:val="005F68E8"/>
    <w:rsid w:val="00600A18"/>
    <w:rsid w:val="00602B7A"/>
    <w:rsid w:val="006124DE"/>
    <w:rsid w:val="006133B0"/>
    <w:rsid w:val="0061762F"/>
    <w:rsid w:val="00623606"/>
    <w:rsid w:val="006353B8"/>
    <w:rsid w:val="006355AB"/>
    <w:rsid w:val="006428AB"/>
    <w:rsid w:val="0064345C"/>
    <w:rsid w:val="00647379"/>
    <w:rsid w:val="006521A3"/>
    <w:rsid w:val="00654D51"/>
    <w:rsid w:val="0065548B"/>
    <w:rsid w:val="0065579E"/>
    <w:rsid w:val="00661835"/>
    <w:rsid w:val="00663A00"/>
    <w:rsid w:val="0067152F"/>
    <w:rsid w:val="006724C8"/>
    <w:rsid w:val="00673C05"/>
    <w:rsid w:val="00675235"/>
    <w:rsid w:val="00675291"/>
    <w:rsid w:val="0068706D"/>
    <w:rsid w:val="00690DB6"/>
    <w:rsid w:val="0069723C"/>
    <w:rsid w:val="006A0922"/>
    <w:rsid w:val="006A0EBA"/>
    <w:rsid w:val="006D301F"/>
    <w:rsid w:val="006D519B"/>
    <w:rsid w:val="006D5C12"/>
    <w:rsid w:val="006D64FE"/>
    <w:rsid w:val="006E0132"/>
    <w:rsid w:val="006E1209"/>
    <w:rsid w:val="006E40CC"/>
    <w:rsid w:val="006E5647"/>
    <w:rsid w:val="006F707F"/>
    <w:rsid w:val="0070188C"/>
    <w:rsid w:val="007055B0"/>
    <w:rsid w:val="00706384"/>
    <w:rsid w:val="0070737D"/>
    <w:rsid w:val="007076BA"/>
    <w:rsid w:val="00710BF8"/>
    <w:rsid w:val="00720CC3"/>
    <w:rsid w:val="00723664"/>
    <w:rsid w:val="00726E3A"/>
    <w:rsid w:val="0072792D"/>
    <w:rsid w:val="00730859"/>
    <w:rsid w:val="00735DB5"/>
    <w:rsid w:val="0074104B"/>
    <w:rsid w:val="007418F7"/>
    <w:rsid w:val="00743F23"/>
    <w:rsid w:val="00745ECE"/>
    <w:rsid w:val="00747072"/>
    <w:rsid w:val="00750788"/>
    <w:rsid w:val="007541A3"/>
    <w:rsid w:val="007659E2"/>
    <w:rsid w:val="007663A3"/>
    <w:rsid w:val="007736CF"/>
    <w:rsid w:val="007736FA"/>
    <w:rsid w:val="007753F2"/>
    <w:rsid w:val="00776834"/>
    <w:rsid w:val="00780C9B"/>
    <w:rsid w:val="00781951"/>
    <w:rsid w:val="00781C4F"/>
    <w:rsid w:val="0078336B"/>
    <w:rsid w:val="007942D6"/>
    <w:rsid w:val="007A1BFE"/>
    <w:rsid w:val="007A52EA"/>
    <w:rsid w:val="007A5ACF"/>
    <w:rsid w:val="007A62ED"/>
    <w:rsid w:val="007A67D8"/>
    <w:rsid w:val="007B048E"/>
    <w:rsid w:val="007B4FC8"/>
    <w:rsid w:val="007B55DD"/>
    <w:rsid w:val="007B58AA"/>
    <w:rsid w:val="007C0334"/>
    <w:rsid w:val="007C1842"/>
    <w:rsid w:val="007C6E81"/>
    <w:rsid w:val="007C6F20"/>
    <w:rsid w:val="007C741A"/>
    <w:rsid w:val="007D6A47"/>
    <w:rsid w:val="007D6D4F"/>
    <w:rsid w:val="007E0B41"/>
    <w:rsid w:val="007E1F71"/>
    <w:rsid w:val="007E34B8"/>
    <w:rsid w:val="007E3B6A"/>
    <w:rsid w:val="007E6012"/>
    <w:rsid w:val="007E7FC5"/>
    <w:rsid w:val="008061BF"/>
    <w:rsid w:val="00820C86"/>
    <w:rsid w:val="00825D5F"/>
    <w:rsid w:val="008316A7"/>
    <w:rsid w:val="00832B22"/>
    <w:rsid w:val="00833002"/>
    <w:rsid w:val="00835C1D"/>
    <w:rsid w:val="00842AAB"/>
    <w:rsid w:val="00846145"/>
    <w:rsid w:val="008465B7"/>
    <w:rsid w:val="00846E34"/>
    <w:rsid w:val="00850CE9"/>
    <w:rsid w:val="00855D23"/>
    <w:rsid w:val="0085737A"/>
    <w:rsid w:val="00866BD7"/>
    <w:rsid w:val="00872EE5"/>
    <w:rsid w:val="0087419C"/>
    <w:rsid w:val="00875541"/>
    <w:rsid w:val="008760A3"/>
    <w:rsid w:val="008805B0"/>
    <w:rsid w:val="00885666"/>
    <w:rsid w:val="008860AB"/>
    <w:rsid w:val="0089004C"/>
    <w:rsid w:val="00891F05"/>
    <w:rsid w:val="008A2B6D"/>
    <w:rsid w:val="008A372C"/>
    <w:rsid w:val="008B2D12"/>
    <w:rsid w:val="008C0252"/>
    <w:rsid w:val="008C51DB"/>
    <w:rsid w:val="008C6E6C"/>
    <w:rsid w:val="008D0EF8"/>
    <w:rsid w:val="008D2675"/>
    <w:rsid w:val="008D48AC"/>
    <w:rsid w:val="008D588D"/>
    <w:rsid w:val="008E01ED"/>
    <w:rsid w:val="008E1741"/>
    <w:rsid w:val="008F378A"/>
    <w:rsid w:val="008F474D"/>
    <w:rsid w:val="008F4D73"/>
    <w:rsid w:val="008F6ED1"/>
    <w:rsid w:val="00900141"/>
    <w:rsid w:val="00901ABE"/>
    <w:rsid w:val="009056AC"/>
    <w:rsid w:val="00906AC9"/>
    <w:rsid w:val="009201C7"/>
    <w:rsid w:val="009263DD"/>
    <w:rsid w:val="00927283"/>
    <w:rsid w:val="00937E17"/>
    <w:rsid w:val="0094771F"/>
    <w:rsid w:val="00952A6B"/>
    <w:rsid w:val="009700ED"/>
    <w:rsid w:val="0097097A"/>
    <w:rsid w:val="009712EF"/>
    <w:rsid w:val="0097343E"/>
    <w:rsid w:val="00973553"/>
    <w:rsid w:val="009844B3"/>
    <w:rsid w:val="00985F83"/>
    <w:rsid w:val="00993850"/>
    <w:rsid w:val="009949C1"/>
    <w:rsid w:val="00994A12"/>
    <w:rsid w:val="009A5785"/>
    <w:rsid w:val="009B276B"/>
    <w:rsid w:val="009B515B"/>
    <w:rsid w:val="009C1BEF"/>
    <w:rsid w:val="009C53BB"/>
    <w:rsid w:val="009C6ADA"/>
    <w:rsid w:val="009D23EB"/>
    <w:rsid w:val="009D4E65"/>
    <w:rsid w:val="009D5535"/>
    <w:rsid w:val="009D6A1C"/>
    <w:rsid w:val="009E284E"/>
    <w:rsid w:val="009E3D5A"/>
    <w:rsid w:val="009E5171"/>
    <w:rsid w:val="009E59CB"/>
    <w:rsid w:val="009E6949"/>
    <w:rsid w:val="009E710C"/>
    <w:rsid w:val="009E7E48"/>
    <w:rsid w:val="009F54BA"/>
    <w:rsid w:val="009F75F5"/>
    <w:rsid w:val="00A00A08"/>
    <w:rsid w:val="00A02150"/>
    <w:rsid w:val="00A03FD7"/>
    <w:rsid w:val="00A0541E"/>
    <w:rsid w:val="00A11428"/>
    <w:rsid w:val="00A126EA"/>
    <w:rsid w:val="00A12D28"/>
    <w:rsid w:val="00A16E70"/>
    <w:rsid w:val="00A2466E"/>
    <w:rsid w:val="00A256B2"/>
    <w:rsid w:val="00A274C3"/>
    <w:rsid w:val="00A27918"/>
    <w:rsid w:val="00A444AE"/>
    <w:rsid w:val="00A501AE"/>
    <w:rsid w:val="00A5746D"/>
    <w:rsid w:val="00A608D6"/>
    <w:rsid w:val="00A66296"/>
    <w:rsid w:val="00A75E34"/>
    <w:rsid w:val="00A819BA"/>
    <w:rsid w:val="00A90BDD"/>
    <w:rsid w:val="00A93945"/>
    <w:rsid w:val="00A93A75"/>
    <w:rsid w:val="00A9468A"/>
    <w:rsid w:val="00AB6F72"/>
    <w:rsid w:val="00AD0EC0"/>
    <w:rsid w:val="00AD0FDA"/>
    <w:rsid w:val="00AD535F"/>
    <w:rsid w:val="00AD6568"/>
    <w:rsid w:val="00AE4FDA"/>
    <w:rsid w:val="00AE5956"/>
    <w:rsid w:val="00AE67EE"/>
    <w:rsid w:val="00B03B62"/>
    <w:rsid w:val="00B22D7A"/>
    <w:rsid w:val="00B23AEC"/>
    <w:rsid w:val="00B277DC"/>
    <w:rsid w:val="00B33DBC"/>
    <w:rsid w:val="00B34A9B"/>
    <w:rsid w:val="00B371B4"/>
    <w:rsid w:val="00B405A2"/>
    <w:rsid w:val="00B4507E"/>
    <w:rsid w:val="00B5370C"/>
    <w:rsid w:val="00B55919"/>
    <w:rsid w:val="00B57C19"/>
    <w:rsid w:val="00B82737"/>
    <w:rsid w:val="00B82FBB"/>
    <w:rsid w:val="00B830C9"/>
    <w:rsid w:val="00B90B04"/>
    <w:rsid w:val="00B93796"/>
    <w:rsid w:val="00BA0DCE"/>
    <w:rsid w:val="00BA4915"/>
    <w:rsid w:val="00BA4ABE"/>
    <w:rsid w:val="00BB4516"/>
    <w:rsid w:val="00BB693B"/>
    <w:rsid w:val="00BC619F"/>
    <w:rsid w:val="00BD04ED"/>
    <w:rsid w:val="00BD1CCD"/>
    <w:rsid w:val="00BD3E2F"/>
    <w:rsid w:val="00BD657D"/>
    <w:rsid w:val="00BE43BC"/>
    <w:rsid w:val="00BF2560"/>
    <w:rsid w:val="00C07789"/>
    <w:rsid w:val="00C11C2E"/>
    <w:rsid w:val="00C12D86"/>
    <w:rsid w:val="00C1381F"/>
    <w:rsid w:val="00C15CE6"/>
    <w:rsid w:val="00C165C2"/>
    <w:rsid w:val="00C1661D"/>
    <w:rsid w:val="00C234D2"/>
    <w:rsid w:val="00C30958"/>
    <w:rsid w:val="00C34FDA"/>
    <w:rsid w:val="00C35B84"/>
    <w:rsid w:val="00C44A3D"/>
    <w:rsid w:val="00C474CD"/>
    <w:rsid w:val="00C56706"/>
    <w:rsid w:val="00C63DCB"/>
    <w:rsid w:val="00C75FAA"/>
    <w:rsid w:val="00C77769"/>
    <w:rsid w:val="00C829CB"/>
    <w:rsid w:val="00C83ED6"/>
    <w:rsid w:val="00C84AF8"/>
    <w:rsid w:val="00C871C2"/>
    <w:rsid w:val="00C91637"/>
    <w:rsid w:val="00C91F54"/>
    <w:rsid w:val="00C921E7"/>
    <w:rsid w:val="00C9318C"/>
    <w:rsid w:val="00C95B6C"/>
    <w:rsid w:val="00CA0C98"/>
    <w:rsid w:val="00CA76A4"/>
    <w:rsid w:val="00CB0E6C"/>
    <w:rsid w:val="00CB561A"/>
    <w:rsid w:val="00CC2A83"/>
    <w:rsid w:val="00CC3C48"/>
    <w:rsid w:val="00CC40B6"/>
    <w:rsid w:val="00CD1DE6"/>
    <w:rsid w:val="00CD55C1"/>
    <w:rsid w:val="00CD64F4"/>
    <w:rsid w:val="00CE0FF7"/>
    <w:rsid w:val="00CF4AFD"/>
    <w:rsid w:val="00CF4F72"/>
    <w:rsid w:val="00CF6204"/>
    <w:rsid w:val="00CF7550"/>
    <w:rsid w:val="00D078E1"/>
    <w:rsid w:val="00D10421"/>
    <w:rsid w:val="00D11546"/>
    <w:rsid w:val="00D15462"/>
    <w:rsid w:val="00D15903"/>
    <w:rsid w:val="00D1772C"/>
    <w:rsid w:val="00D25F29"/>
    <w:rsid w:val="00D31808"/>
    <w:rsid w:val="00D31FD8"/>
    <w:rsid w:val="00D37C5E"/>
    <w:rsid w:val="00D40D1B"/>
    <w:rsid w:val="00D41042"/>
    <w:rsid w:val="00D41DB2"/>
    <w:rsid w:val="00D4242F"/>
    <w:rsid w:val="00D43C16"/>
    <w:rsid w:val="00D47780"/>
    <w:rsid w:val="00D47A58"/>
    <w:rsid w:val="00D50CD3"/>
    <w:rsid w:val="00D511C8"/>
    <w:rsid w:val="00D512DF"/>
    <w:rsid w:val="00D60104"/>
    <w:rsid w:val="00D62A88"/>
    <w:rsid w:val="00D645AB"/>
    <w:rsid w:val="00D71267"/>
    <w:rsid w:val="00D7340B"/>
    <w:rsid w:val="00D769F6"/>
    <w:rsid w:val="00D77F3E"/>
    <w:rsid w:val="00D804F1"/>
    <w:rsid w:val="00D86EE1"/>
    <w:rsid w:val="00D97DED"/>
    <w:rsid w:val="00DA2C4C"/>
    <w:rsid w:val="00DA361C"/>
    <w:rsid w:val="00DA4E43"/>
    <w:rsid w:val="00DA675B"/>
    <w:rsid w:val="00DB3017"/>
    <w:rsid w:val="00DB5A37"/>
    <w:rsid w:val="00DC356A"/>
    <w:rsid w:val="00DC5C71"/>
    <w:rsid w:val="00DC60E3"/>
    <w:rsid w:val="00DD2580"/>
    <w:rsid w:val="00DD2D2D"/>
    <w:rsid w:val="00DD3DCA"/>
    <w:rsid w:val="00DF1E75"/>
    <w:rsid w:val="00E002FA"/>
    <w:rsid w:val="00E10069"/>
    <w:rsid w:val="00E14C2E"/>
    <w:rsid w:val="00E159DE"/>
    <w:rsid w:val="00E200E3"/>
    <w:rsid w:val="00E2260C"/>
    <w:rsid w:val="00E271C8"/>
    <w:rsid w:val="00E27E27"/>
    <w:rsid w:val="00E30A1C"/>
    <w:rsid w:val="00E35136"/>
    <w:rsid w:val="00E51356"/>
    <w:rsid w:val="00E653DD"/>
    <w:rsid w:val="00E706A9"/>
    <w:rsid w:val="00E84F97"/>
    <w:rsid w:val="00E85006"/>
    <w:rsid w:val="00E856F4"/>
    <w:rsid w:val="00E85B6A"/>
    <w:rsid w:val="00E85D92"/>
    <w:rsid w:val="00E929CA"/>
    <w:rsid w:val="00E93870"/>
    <w:rsid w:val="00EA15C1"/>
    <w:rsid w:val="00EC4EBA"/>
    <w:rsid w:val="00EC51EC"/>
    <w:rsid w:val="00EC53A3"/>
    <w:rsid w:val="00ED79CE"/>
    <w:rsid w:val="00EE23E8"/>
    <w:rsid w:val="00EE4A4D"/>
    <w:rsid w:val="00EE78A2"/>
    <w:rsid w:val="00EF360F"/>
    <w:rsid w:val="00F000A8"/>
    <w:rsid w:val="00F0230E"/>
    <w:rsid w:val="00F054EA"/>
    <w:rsid w:val="00F06BBD"/>
    <w:rsid w:val="00F07D41"/>
    <w:rsid w:val="00F2320E"/>
    <w:rsid w:val="00F46306"/>
    <w:rsid w:val="00F47823"/>
    <w:rsid w:val="00F56580"/>
    <w:rsid w:val="00F574FA"/>
    <w:rsid w:val="00F57DA2"/>
    <w:rsid w:val="00F616D4"/>
    <w:rsid w:val="00F662EF"/>
    <w:rsid w:val="00F665D3"/>
    <w:rsid w:val="00F70B27"/>
    <w:rsid w:val="00F73F21"/>
    <w:rsid w:val="00F844D0"/>
    <w:rsid w:val="00F9032E"/>
    <w:rsid w:val="00F90940"/>
    <w:rsid w:val="00F93BA8"/>
    <w:rsid w:val="00F93FE8"/>
    <w:rsid w:val="00F973D5"/>
    <w:rsid w:val="00FA24E1"/>
    <w:rsid w:val="00FA5F73"/>
    <w:rsid w:val="00FB009B"/>
    <w:rsid w:val="00FB2478"/>
    <w:rsid w:val="00FB280C"/>
    <w:rsid w:val="00FB48A0"/>
    <w:rsid w:val="00FB4FE7"/>
    <w:rsid w:val="00FC1374"/>
    <w:rsid w:val="00FC430F"/>
    <w:rsid w:val="00FC4CDC"/>
    <w:rsid w:val="00FC7D97"/>
    <w:rsid w:val="00FD1847"/>
    <w:rsid w:val="00FD376B"/>
    <w:rsid w:val="00FE0A38"/>
    <w:rsid w:val="00FE36A2"/>
    <w:rsid w:val="00FE3D99"/>
    <w:rsid w:val="00FE490C"/>
    <w:rsid w:val="00FE66C5"/>
    <w:rsid w:val="00FE709C"/>
    <w:rsid w:val="00FF029E"/>
    <w:rsid w:val="00FF3E3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13E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829CB"/>
    <w:pPr>
      <w:spacing w:after="0" w:line="240" w:lineRule="auto"/>
    </w:pPr>
    <w:rPr>
      <w:rFonts w:ascii="Times New Roman" w:eastAsia="PMingLiU" w:hAnsi="Times New Roman" w:cs="Times New Roman"/>
      <w:sz w:val="24"/>
      <w:szCs w:val="24"/>
      <w:lang w:val="en-GB" w:eastAsia="zh-HK"/>
    </w:rPr>
  </w:style>
  <w:style w:type="paragraph" w:styleId="Titolo1">
    <w:name w:val="heading 1"/>
    <w:basedOn w:val="Normale"/>
    <w:next w:val="Normale"/>
    <w:link w:val="Titolo1Carattere"/>
    <w:uiPriority w:val="9"/>
    <w:qFormat/>
    <w:rsid w:val="00C829C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qFormat/>
    <w:rsid w:val="00C829CB"/>
    <w:pPr>
      <w:keepNext/>
      <w:outlineLvl w:val="1"/>
    </w:pPr>
    <w:rPr>
      <w:rFonts w:eastAsia="Times New Roman"/>
      <w:b/>
      <w:sz w:val="20"/>
      <w:szCs w:val="20"/>
      <w:lang w:val="en-AU" w:eastAsia="zh-CN"/>
    </w:rPr>
  </w:style>
  <w:style w:type="paragraph" w:styleId="Titolo3">
    <w:name w:val="heading 3"/>
    <w:basedOn w:val="Normale"/>
    <w:next w:val="Normale"/>
    <w:link w:val="Titolo3Carattere"/>
    <w:qFormat/>
    <w:rsid w:val="00C829CB"/>
    <w:pPr>
      <w:keepNext/>
      <w:spacing w:before="240" w:after="60"/>
      <w:outlineLvl w:val="2"/>
    </w:pPr>
    <w:rPr>
      <w:rFonts w:ascii="Arial" w:hAnsi="Arial" w:cs="Arial"/>
      <w:b/>
      <w:bCs/>
      <w:sz w:val="26"/>
      <w:szCs w:val="26"/>
    </w:rPr>
  </w:style>
  <w:style w:type="paragraph" w:styleId="Titolo4">
    <w:name w:val="heading 4"/>
    <w:basedOn w:val="Normale"/>
    <w:next w:val="Normale"/>
    <w:link w:val="Titolo4Carattere"/>
    <w:qFormat/>
    <w:rsid w:val="00C829CB"/>
    <w:pPr>
      <w:keepNext/>
      <w:spacing w:before="240" w:after="60"/>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829CB"/>
    <w:rPr>
      <w:rFonts w:asciiTheme="majorHAnsi" w:eastAsiaTheme="majorEastAsia" w:hAnsiTheme="majorHAnsi" w:cstheme="majorBidi"/>
      <w:b/>
      <w:bCs/>
      <w:color w:val="365F91" w:themeColor="accent1" w:themeShade="BF"/>
      <w:sz w:val="28"/>
      <w:szCs w:val="28"/>
      <w:lang w:val="en-GB" w:eastAsia="zh-HK"/>
    </w:rPr>
  </w:style>
  <w:style w:type="character" w:customStyle="1" w:styleId="Titolo2Carattere">
    <w:name w:val="Titolo 2 Carattere"/>
    <w:basedOn w:val="Carpredefinitoparagrafo"/>
    <w:link w:val="Titolo2"/>
    <w:rsid w:val="00C829CB"/>
    <w:rPr>
      <w:rFonts w:ascii="Times New Roman" w:eastAsia="Times New Roman" w:hAnsi="Times New Roman" w:cs="Times New Roman"/>
      <w:b/>
      <w:sz w:val="20"/>
      <w:szCs w:val="20"/>
      <w:lang w:val="en-AU" w:eastAsia="zh-CN"/>
    </w:rPr>
  </w:style>
  <w:style w:type="character" w:customStyle="1" w:styleId="Titolo3Carattere">
    <w:name w:val="Titolo 3 Carattere"/>
    <w:basedOn w:val="Carpredefinitoparagrafo"/>
    <w:link w:val="Titolo3"/>
    <w:rsid w:val="00C829CB"/>
    <w:rPr>
      <w:rFonts w:ascii="Arial" w:eastAsia="PMingLiU" w:hAnsi="Arial" w:cs="Arial"/>
      <w:b/>
      <w:bCs/>
      <w:sz w:val="26"/>
      <w:szCs w:val="26"/>
      <w:lang w:val="en-GB" w:eastAsia="zh-HK"/>
    </w:rPr>
  </w:style>
  <w:style w:type="character" w:customStyle="1" w:styleId="Titolo4Carattere">
    <w:name w:val="Titolo 4 Carattere"/>
    <w:basedOn w:val="Carpredefinitoparagrafo"/>
    <w:link w:val="Titolo4"/>
    <w:rsid w:val="00C829CB"/>
    <w:rPr>
      <w:rFonts w:ascii="Times New Roman" w:eastAsia="PMingLiU" w:hAnsi="Times New Roman" w:cs="Times New Roman"/>
      <w:b/>
      <w:bCs/>
      <w:sz w:val="28"/>
      <w:szCs w:val="28"/>
      <w:lang w:val="en-GB" w:eastAsia="zh-HK"/>
    </w:rPr>
  </w:style>
  <w:style w:type="paragraph" w:styleId="Corpotesto">
    <w:name w:val="Body Text"/>
    <w:basedOn w:val="Normale"/>
    <w:link w:val="CorpotestoCarattere"/>
    <w:rsid w:val="00C829CB"/>
    <w:rPr>
      <w:rFonts w:eastAsia="Times New Roman"/>
      <w:sz w:val="28"/>
      <w:szCs w:val="20"/>
      <w:lang w:val="en-AU" w:eastAsia="zh-CN"/>
    </w:rPr>
  </w:style>
  <w:style w:type="character" w:customStyle="1" w:styleId="CorpotestoCarattere">
    <w:name w:val="Corpo testo Carattere"/>
    <w:basedOn w:val="Carpredefinitoparagrafo"/>
    <w:link w:val="Corpotesto"/>
    <w:rsid w:val="00C829CB"/>
    <w:rPr>
      <w:rFonts w:ascii="Times New Roman" w:eastAsia="Times New Roman" w:hAnsi="Times New Roman" w:cs="Times New Roman"/>
      <w:sz w:val="28"/>
      <w:szCs w:val="20"/>
      <w:lang w:val="en-AU" w:eastAsia="zh-CN"/>
    </w:rPr>
  </w:style>
  <w:style w:type="paragraph" w:styleId="Rientrocorpodeltesto2">
    <w:name w:val="Body Text Indent 2"/>
    <w:basedOn w:val="Normale"/>
    <w:link w:val="Rientrocorpodeltesto2Carattere"/>
    <w:rsid w:val="00C829CB"/>
    <w:pPr>
      <w:ind w:firstLine="284"/>
      <w:jc w:val="both"/>
    </w:pPr>
    <w:rPr>
      <w:rFonts w:eastAsia="Times New Roman"/>
      <w:sz w:val="20"/>
      <w:szCs w:val="20"/>
      <w:lang w:val="en-AU" w:eastAsia="zh-CN"/>
    </w:rPr>
  </w:style>
  <w:style w:type="character" w:customStyle="1" w:styleId="Rientrocorpodeltesto2Carattere">
    <w:name w:val="Rientro corpo del testo 2 Carattere"/>
    <w:basedOn w:val="Carpredefinitoparagrafo"/>
    <w:link w:val="Rientrocorpodeltesto2"/>
    <w:rsid w:val="00C829CB"/>
    <w:rPr>
      <w:rFonts w:ascii="Times New Roman" w:eastAsia="Times New Roman" w:hAnsi="Times New Roman" w:cs="Times New Roman"/>
      <w:sz w:val="20"/>
      <w:szCs w:val="20"/>
      <w:lang w:val="en-AU" w:eastAsia="zh-CN"/>
    </w:rPr>
  </w:style>
  <w:style w:type="character" w:styleId="Collegamentoipertestuale">
    <w:name w:val="Hyperlink"/>
    <w:basedOn w:val="Carpredefinitoparagrafo"/>
    <w:rsid w:val="00C829CB"/>
    <w:rPr>
      <w:color w:val="0000FF"/>
      <w:u w:val="single"/>
    </w:rPr>
  </w:style>
  <w:style w:type="paragraph" w:styleId="Corpodeltesto2">
    <w:name w:val="Body Text 2"/>
    <w:basedOn w:val="Normale"/>
    <w:link w:val="Corpodeltesto2Carattere"/>
    <w:uiPriority w:val="99"/>
    <w:rsid w:val="00C829CB"/>
    <w:pPr>
      <w:spacing w:after="120" w:line="480" w:lineRule="auto"/>
    </w:pPr>
  </w:style>
  <w:style w:type="character" w:customStyle="1" w:styleId="Corpodeltesto2Carattere">
    <w:name w:val="Corpo del testo 2 Carattere"/>
    <w:basedOn w:val="Carpredefinitoparagrafo"/>
    <w:link w:val="Corpodeltesto2"/>
    <w:uiPriority w:val="99"/>
    <w:rsid w:val="00C829CB"/>
    <w:rPr>
      <w:rFonts w:ascii="Times New Roman" w:eastAsia="PMingLiU" w:hAnsi="Times New Roman" w:cs="Times New Roman"/>
      <w:sz w:val="24"/>
      <w:szCs w:val="24"/>
      <w:lang w:val="en-GB" w:eastAsia="zh-HK"/>
    </w:rPr>
  </w:style>
  <w:style w:type="paragraph" w:styleId="Intestazione">
    <w:name w:val="header"/>
    <w:basedOn w:val="Normale"/>
    <w:link w:val="IntestazioneCarattere"/>
    <w:rsid w:val="00C829CB"/>
    <w:pPr>
      <w:tabs>
        <w:tab w:val="center" w:pos="4153"/>
        <w:tab w:val="right" w:pos="8306"/>
      </w:tabs>
    </w:pPr>
    <w:rPr>
      <w:rFonts w:eastAsia="Times New Roman"/>
      <w:sz w:val="20"/>
      <w:szCs w:val="20"/>
      <w:lang w:val="en-AU" w:eastAsia="zh-CN"/>
    </w:rPr>
  </w:style>
  <w:style w:type="character" w:customStyle="1" w:styleId="IntestazioneCarattere">
    <w:name w:val="Intestazione Carattere"/>
    <w:basedOn w:val="Carpredefinitoparagrafo"/>
    <w:link w:val="Intestazione"/>
    <w:rsid w:val="00C829CB"/>
    <w:rPr>
      <w:rFonts w:ascii="Times New Roman" w:eastAsia="Times New Roman" w:hAnsi="Times New Roman" w:cs="Times New Roman"/>
      <w:sz w:val="20"/>
      <w:szCs w:val="20"/>
      <w:lang w:val="en-AU" w:eastAsia="zh-CN"/>
    </w:rPr>
  </w:style>
  <w:style w:type="table" w:styleId="Grigliatabella">
    <w:name w:val="Table Grid"/>
    <w:basedOn w:val="Tabellanormale"/>
    <w:uiPriority w:val="59"/>
    <w:rsid w:val="00C829CB"/>
    <w:pPr>
      <w:spacing w:after="0" w:line="240" w:lineRule="auto"/>
    </w:pPr>
    <w:rPr>
      <w:rFonts w:ascii="Times New Roman" w:eastAsia="PMingLiU" w:hAnsi="Times New Roman"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link w:val="PidipaginaCarattere"/>
    <w:uiPriority w:val="99"/>
    <w:rsid w:val="00C829CB"/>
    <w:pPr>
      <w:tabs>
        <w:tab w:val="center" w:pos="4153"/>
        <w:tab w:val="right" w:pos="8306"/>
      </w:tabs>
    </w:pPr>
  </w:style>
  <w:style w:type="character" w:customStyle="1" w:styleId="PidipaginaCarattere">
    <w:name w:val="Piè di pagina Carattere"/>
    <w:basedOn w:val="Carpredefinitoparagrafo"/>
    <w:link w:val="Pidipagina"/>
    <w:uiPriority w:val="99"/>
    <w:rsid w:val="00C829CB"/>
    <w:rPr>
      <w:rFonts w:ascii="Times New Roman" w:eastAsia="PMingLiU" w:hAnsi="Times New Roman" w:cs="Times New Roman"/>
      <w:sz w:val="24"/>
      <w:szCs w:val="24"/>
      <w:lang w:val="en-GB" w:eastAsia="zh-HK"/>
    </w:rPr>
  </w:style>
  <w:style w:type="character" w:styleId="Numeropagina">
    <w:name w:val="page number"/>
    <w:basedOn w:val="Carpredefinitoparagrafo"/>
    <w:rsid w:val="00C829CB"/>
  </w:style>
  <w:style w:type="character" w:customStyle="1" w:styleId="apple-style-span">
    <w:name w:val="apple-style-span"/>
    <w:basedOn w:val="Carpredefinitoparagrafo"/>
    <w:rsid w:val="00C829CB"/>
  </w:style>
  <w:style w:type="paragraph" w:styleId="Paragrafoelenco">
    <w:name w:val="List Paragraph"/>
    <w:basedOn w:val="Normale"/>
    <w:uiPriority w:val="34"/>
    <w:qFormat/>
    <w:rsid w:val="00C829CB"/>
    <w:pPr>
      <w:spacing w:after="200" w:line="276" w:lineRule="auto"/>
      <w:ind w:left="720"/>
      <w:contextualSpacing/>
    </w:pPr>
    <w:rPr>
      <w:rFonts w:ascii="Calibri" w:eastAsia="Calibri" w:hAnsi="Calibri"/>
      <w:sz w:val="22"/>
      <w:szCs w:val="22"/>
      <w:lang w:val="it-IT" w:eastAsia="en-US"/>
    </w:rPr>
  </w:style>
  <w:style w:type="paragraph" w:styleId="Didascalia">
    <w:name w:val="caption"/>
    <w:basedOn w:val="Normale"/>
    <w:next w:val="Normale"/>
    <w:uiPriority w:val="35"/>
    <w:qFormat/>
    <w:rsid w:val="00C829CB"/>
    <w:pPr>
      <w:spacing w:after="200"/>
    </w:pPr>
    <w:rPr>
      <w:rFonts w:ascii="Calibri" w:eastAsia="Calibri" w:hAnsi="Calibri"/>
      <w:b/>
      <w:bCs/>
      <w:color w:val="4F81BD"/>
      <w:sz w:val="18"/>
      <w:szCs w:val="18"/>
      <w:lang w:val="it-IT" w:eastAsia="en-US"/>
    </w:rPr>
  </w:style>
  <w:style w:type="paragraph" w:styleId="Testonotaapidipagina">
    <w:name w:val="footnote text"/>
    <w:basedOn w:val="Normale"/>
    <w:link w:val="TestonotaapidipaginaCarattere"/>
    <w:uiPriority w:val="99"/>
    <w:unhideWhenUsed/>
    <w:rsid w:val="00C829CB"/>
    <w:rPr>
      <w:rFonts w:ascii="Calibri" w:eastAsia="Calibri" w:hAnsi="Calibri"/>
      <w:sz w:val="20"/>
      <w:szCs w:val="20"/>
      <w:lang w:val="it-IT" w:eastAsia="en-US"/>
    </w:rPr>
  </w:style>
  <w:style w:type="character" w:customStyle="1" w:styleId="TestonotaapidipaginaCarattere">
    <w:name w:val="Testo nota a piè di pagina Carattere"/>
    <w:basedOn w:val="Carpredefinitoparagrafo"/>
    <w:link w:val="Testonotaapidipagina"/>
    <w:uiPriority w:val="99"/>
    <w:rsid w:val="00C829CB"/>
    <w:rPr>
      <w:rFonts w:ascii="Calibri" w:eastAsia="Calibri" w:hAnsi="Calibri" w:cs="Times New Roman"/>
      <w:sz w:val="20"/>
      <w:szCs w:val="20"/>
    </w:rPr>
  </w:style>
  <w:style w:type="character" w:styleId="Rimandonotaapidipagina">
    <w:name w:val="footnote reference"/>
    <w:basedOn w:val="Carpredefinitoparagrafo"/>
    <w:uiPriority w:val="99"/>
    <w:unhideWhenUsed/>
    <w:rsid w:val="00C829CB"/>
    <w:rPr>
      <w:vertAlign w:val="superscript"/>
    </w:rPr>
  </w:style>
  <w:style w:type="paragraph" w:styleId="Testofumetto">
    <w:name w:val="Balloon Text"/>
    <w:basedOn w:val="Normale"/>
    <w:link w:val="TestofumettoCarattere"/>
    <w:uiPriority w:val="99"/>
    <w:rsid w:val="00C829CB"/>
    <w:rPr>
      <w:rFonts w:ascii="Tahoma" w:hAnsi="Tahoma" w:cs="Tahoma"/>
      <w:sz w:val="16"/>
      <w:szCs w:val="16"/>
    </w:rPr>
  </w:style>
  <w:style w:type="character" w:customStyle="1" w:styleId="TestofumettoCarattere">
    <w:name w:val="Testo fumetto Carattere"/>
    <w:basedOn w:val="Carpredefinitoparagrafo"/>
    <w:link w:val="Testofumetto"/>
    <w:uiPriority w:val="99"/>
    <w:rsid w:val="00C829CB"/>
    <w:rPr>
      <w:rFonts w:ascii="Tahoma" w:eastAsia="PMingLiU" w:hAnsi="Tahoma" w:cs="Tahoma"/>
      <w:sz w:val="16"/>
      <w:szCs w:val="16"/>
      <w:lang w:val="en-GB" w:eastAsia="zh-HK"/>
    </w:rPr>
  </w:style>
  <w:style w:type="character" w:styleId="Rimandocommento">
    <w:name w:val="annotation reference"/>
    <w:basedOn w:val="Carpredefinitoparagrafo"/>
    <w:uiPriority w:val="99"/>
    <w:rsid w:val="00C829CB"/>
    <w:rPr>
      <w:sz w:val="16"/>
      <w:szCs w:val="16"/>
    </w:rPr>
  </w:style>
  <w:style w:type="paragraph" w:styleId="Testocommento">
    <w:name w:val="annotation text"/>
    <w:basedOn w:val="Normale"/>
    <w:link w:val="TestocommentoCarattere"/>
    <w:uiPriority w:val="99"/>
    <w:rsid w:val="00C829CB"/>
    <w:rPr>
      <w:sz w:val="20"/>
      <w:szCs w:val="20"/>
    </w:rPr>
  </w:style>
  <w:style w:type="character" w:customStyle="1" w:styleId="TestocommentoCarattere">
    <w:name w:val="Testo commento Carattere"/>
    <w:basedOn w:val="Carpredefinitoparagrafo"/>
    <w:link w:val="Testocommento"/>
    <w:uiPriority w:val="99"/>
    <w:rsid w:val="00C829CB"/>
    <w:rPr>
      <w:rFonts w:ascii="Times New Roman" w:eastAsia="PMingLiU" w:hAnsi="Times New Roman" w:cs="Times New Roman"/>
      <w:sz w:val="20"/>
      <w:szCs w:val="20"/>
      <w:lang w:val="en-GB" w:eastAsia="zh-HK"/>
    </w:rPr>
  </w:style>
  <w:style w:type="paragraph" w:styleId="Soggettocommento">
    <w:name w:val="annotation subject"/>
    <w:basedOn w:val="Testocommento"/>
    <w:next w:val="Testocommento"/>
    <w:link w:val="SoggettocommentoCarattere"/>
    <w:rsid w:val="00C829CB"/>
    <w:rPr>
      <w:b/>
      <w:bCs/>
    </w:rPr>
  </w:style>
  <w:style w:type="character" w:customStyle="1" w:styleId="SoggettocommentoCarattere">
    <w:name w:val="Soggetto commento Carattere"/>
    <w:basedOn w:val="TestocommentoCarattere"/>
    <w:link w:val="Soggettocommento"/>
    <w:rsid w:val="00C829CB"/>
    <w:rPr>
      <w:rFonts w:ascii="Times New Roman" w:eastAsia="PMingLiU" w:hAnsi="Times New Roman" w:cs="Times New Roman"/>
      <w:b/>
      <w:bCs/>
      <w:sz w:val="20"/>
      <w:szCs w:val="20"/>
      <w:lang w:val="en-GB" w:eastAsia="zh-HK"/>
    </w:rPr>
  </w:style>
  <w:style w:type="table" w:customStyle="1" w:styleId="Sfondochiaro-Colore11">
    <w:name w:val="Sfondo chiaro - Colore 11"/>
    <w:basedOn w:val="Tabellanormale"/>
    <w:uiPriority w:val="60"/>
    <w:rsid w:val="00C829CB"/>
    <w:pPr>
      <w:spacing w:after="0" w:line="240" w:lineRule="auto"/>
    </w:pPr>
    <w:rPr>
      <w:rFonts w:ascii="Calibri" w:eastAsia="Calibri" w:hAnsi="Calibri" w:cs="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shorttext">
    <w:name w:val="short_text"/>
    <w:basedOn w:val="Carpredefinitoparagrafo"/>
    <w:rsid w:val="00C829CB"/>
  </w:style>
  <w:style w:type="paragraph" w:styleId="Revisione">
    <w:name w:val="Revision"/>
    <w:hidden/>
    <w:uiPriority w:val="99"/>
    <w:semiHidden/>
    <w:rsid w:val="00C829CB"/>
    <w:pPr>
      <w:spacing w:after="0" w:line="240" w:lineRule="auto"/>
    </w:pPr>
    <w:rPr>
      <w:rFonts w:ascii="Times New Roman" w:eastAsia="PMingLiU" w:hAnsi="Times New Roman" w:cs="Times New Roman"/>
      <w:sz w:val="24"/>
      <w:szCs w:val="24"/>
      <w:lang w:val="en-GB" w:eastAsia="zh-HK"/>
    </w:rPr>
  </w:style>
  <w:style w:type="character" w:styleId="Testosegnaposto">
    <w:name w:val="Placeholder Text"/>
    <w:basedOn w:val="Carpredefinitoparagrafo"/>
    <w:uiPriority w:val="99"/>
    <w:semiHidden/>
    <w:rsid w:val="00C829CB"/>
    <w:rPr>
      <w:color w:val="808080"/>
    </w:rPr>
  </w:style>
  <w:style w:type="table" w:customStyle="1" w:styleId="Sfondochiaro1">
    <w:name w:val="Sfondo chiaro1"/>
    <w:basedOn w:val="Tabellanormale"/>
    <w:uiPriority w:val="60"/>
    <w:rsid w:val="00C829CB"/>
    <w:pPr>
      <w:spacing w:after="0" w:line="240" w:lineRule="auto"/>
    </w:pPr>
    <w:rPr>
      <w:rFonts w:ascii="Times New Roman" w:eastAsia="PMingLiU" w:hAnsi="Times New Roman" w:cs="Times New Roman"/>
      <w:color w:val="000000"/>
      <w:sz w:val="20"/>
      <w:szCs w:val="20"/>
      <w:lang w:eastAsia="it-IT"/>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essunaspaziatura">
    <w:name w:val="No Spacing"/>
    <w:basedOn w:val="Normale"/>
    <w:uiPriority w:val="1"/>
    <w:qFormat/>
    <w:rsid w:val="00C829CB"/>
    <w:pPr>
      <w:spacing w:before="30" w:after="30"/>
    </w:pPr>
    <w:rPr>
      <w:rFonts w:ascii="Trebuchet MS" w:eastAsia="Times New Roman" w:hAnsi="Trebuchet MS"/>
      <w:sz w:val="16"/>
      <w:szCs w:val="20"/>
      <w:lang w:val="it-IT" w:eastAsia="en-US"/>
    </w:rPr>
  </w:style>
  <w:style w:type="character" w:styleId="Enfasidelicata">
    <w:name w:val="Subtle Emphasis"/>
    <w:basedOn w:val="Carpredefinitoparagrafo"/>
    <w:uiPriority w:val="19"/>
    <w:qFormat/>
    <w:rsid w:val="00C829CB"/>
    <w:rPr>
      <w:i/>
      <w:iCs/>
      <w:color w:val="808080"/>
    </w:rPr>
  </w:style>
  <w:style w:type="character" w:customStyle="1" w:styleId="FigureandTableCaption">
    <w:name w:val="Figure and Table Caption"/>
    <w:basedOn w:val="Carpredefinitoparagrafo"/>
    <w:rsid w:val="00C829CB"/>
    <w:rPr>
      <w:i/>
      <w:iCs/>
      <w:color w:val="000000"/>
      <w:sz w:val="22"/>
    </w:rPr>
  </w:style>
  <w:style w:type="table" w:customStyle="1" w:styleId="Sfondochiaro2">
    <w:name w:val="Sfondo chiaro2"/>
    <w:basedOn w:val="Tabellanormale"/>
    <w:uiPriority w:val="60"/>
    <w:rsid w:val="00C829C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aptionTable">
    <w:name w:val="Caption_Table"/>
    <w:basedOn w:val="Normale"/>
    <w:rsid w:val="000F794C"/>
    <w:pPr>
      <w:spacing w:before="480" w:after="240"/>
      <w:jc w:val="center"/>
    </w:pPr>
    <w:rPr>
      <w:rFonts w:eastAsia="Times New Roman"/>
      <w:b/>
      <w:sz w:val="2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829CB"/>
    <w:pPr>
      <w:spacing w:after="0" w:line="240" w:lineRule="auto"/>
    </w:pPr>
    <w:rPr>
      <w:rFonts w:ascii="Times New Roman" w:eastAsia="PMingLiU" w:hAnsi="Times New Roman" w:cs="Times New Roman"/>
      <w:sz w:val="24"/>
      <w:szCs w:val="24"/>
      <w:lang w:val="en-GB" w:eastAsia="zh-HK"/>
    </w:rPr>
  </w:style>
  <w:style w:type="paragraph" w:styleId="Titolo1">
    <w:name w:val="heading 1"/>
    <w:basedOn w:val="Normale"/>
    <w:next w:val="Normale"/>
    <w:link w:val="Titolo1Carattere"/>
    <w:uiPriority w:val="9"/>
    <w:qFormat/>
    <w:rsid w:val="00C829C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qFormat/>
    <w:rsid w:val="00C829CB"/>
    <w:pPr>
      <w:keepNext/>
      <w:outlineLvl w:val="1"/>
    </w:pPr>
    <w:rPr>
      <w:rFonts w:eastAsia="Times New Roman"/>
      <w:b/>
      <w:sz w:val="20"/>
      <w:szCs w:val="20"/>
      <w:lang w:val="en-AU" w:eastAsia="zh-CN"/>
    </w:rPr>
  </w:style>
  <w:style w:type="paragraph" w:styleId="Titolo3">
    <w:name w:val="heading 3"/>
    <w:basedOn w:val="Normale"/>
    <w:next w:val="Normale"/>
    <w:link w:val="Titolo3Carattere"/>
    <w:qFormat/>
    <w:rsid w:val="00C829CB"/>
    <w:pPr>
      <w:keepNext/>
      <w:spacing w:before="240" w:after="60"/>
      <w:outlineLvl w:val="2"/>
    </w:pPr>
    <w:rPr>
      <w:rFonts w:ascii="Arial" w:hAnsi="Arial" w:cs="Arial"/>
      <w:b/>
      <w:bCs/>
      <w:sz w:val="26"/>
      <w:szCs w:val="26"/>
    </w:rPr>
  </w:style>
  <w:style w:type="paragraph" w:styleId="Titolo4">
    <w:name w:val="heading 4"/>
    <w:basedOn w:val="Normale"/>
    <w:next w:val="Normale"/>
    <w:link w:val="Titolo4Carattere"/>
    <w:qFormat/>
    <w:rsid w:val="00C829CB"/>
    <w:pPr>
      <w:keepNext/>
      <w:spacing w:before="240" w:after="60"/>
      <w:outlineLvl w:val="3"/>
    </w:pPr>
    <w:rPr>
      <w:b/>
      <w:b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829CB"/>
    <w:rPr>
      <w:rFonts w:asciiTheme="majorHAnsi" w:eastAsiaTheme="majorEastAsia" w:hAnsiTheme="majorHAnsi" w:cstheme="majorBidi"/>
      <w:b/>
      <w:bCs/>
      <w:color w:val="365F91" w:themeColor="accent1" w:themeShade="BF"/>
      <w:sz w:val="28"/>
      <w:szCs w:val="28"/>
      <w:lang w:val="en-GB" w:eastAsia="zh-HK"/>
    </w:rPr>
  </w:style>
  <w:style w:type="character" w:customStyle="1" w:styleId="Titolo2Carattere">
    <w:name w:val="Titolo 2 Carattere"/>
    <w:basedOn w:val="Carpredefinitoparagrafo"/>
    <w:link w:val="Titolo2"/>
    <w:rsid w:val="00C829CB"/>
    <w:rPr>
      <w:rFonts w:ascii="Times New Roman" w:eastAsia="Times New Roman" w:hAnsi="Times New Roman" w:cs="Times New Roman"/>
      <w:b/>
      <w:sz w:val="20"/>
      <w:szCs w:val="20"/>
      <w:lang w:val="en-AU" w:eastAsia="zh-CN"/>
    </w:rPr>
  </w:style>
  <w:style w:type="character" w:customStyle="1" w:styleId="Titolo3Carattere">
    <w:name w:val="Titolo 3 Carattere"/>
    <w:basedOn w:val="Carpredefinitoparagrafo"/>
    <w:link w:val="Titolo3"/>
    <w:rsid w:val="00C829CB"/>
    <w:rPr>
      <w:rFonts w:ascii="Arial" w:eastAsia="PMingLiU" w:hAnsi="Arial" w:cs="Arial"/>
      <w:b/>
      <w:bCs/>
      <w:sz w:val="26"/>
      <w:szCs w:val="26"/>
      <w:lang w:val="en-GB" w:eastAsia="zh-HK"/>
    </w:rPr>
  </w:style>
  <w:style w:type="character" w:customStyle="1" w:styleId="Titolo4Carattere">
    <w:name w:val="Titolo 4 Carattere"/>
    <w:basedOn w:val="Carpredefinitoparagrafo"/>
    <w:link w:val="Titolo4"/>
    <w:rsid w:val="00C829CB"/>
    <w:rPr>
      <w:rFonts w:ascii="Times New Roman" w:eastAsia="PMingLiU" w:hAnsi="Times New Roman" w:cs="Times New Roman"/>
      <w:b/>
      <w:bCs/>
      <w:sz w:val="28"/>
      <w:szCs w:val="28"/>
      <w:lang w:val="en-GB" w:eastAsia="zh-HK"/>
    </w:rPr>
  </w:style>
  <w:style w:type="paragraph" w:styleId="Corpotesto">
    <w:name w:val="Body Text"/>
    <w:basedOn w:val="Normale"/>
    <w:link w:val="CorpotestoCarattere"/>
    <w:rsid w:val="00C829CB"/>
    <w:rPr>
      <w:rFonts w:eastAsia="Times New Roman"/>
      <w:sz w:val="28"/>
      <w:szCs w:val="20"/>
      <w:lang w:val="en-AU" w:eastAsia="zh-CN"/>
    </w:rPr>
  </w:style>
  <w:style w:type="character" w:customStyle="1" w:styleId="CorpotestoCarattere">
    <w:name w:val="Corpo testo Carattere"/>
    <w:basedOn w:val="Carpredefinitoparagrafo"/>
    <w:link w:val="Corpotesto"/>
    <w:rsid w:val="00C829CB"/>
    <w:rPr>
      <w:rFonts w:ascii="Times New Roman" w:eastAsia="Times New Roman" w:hAnsi="Times New Roman" w:cs="Times New Roman"/>
      <w:sz w:val="28"/>
      <w:szCs w:val="20"/>
      <w:lang w:val="en-AU" w:eastAsia="zh-CN"/>
    </w:rPr>
  </w:style>
  <w:style w:type="paragraph" w:styleId="Rientrocorpodeltesto2">
    <w:name w:val="Body Text Indent 2"/>
    <w:basedOn w:val="Normale"/>
    <w:link w:val="Rientrocorpodeltesto2Carattere"/>
    <w:rsid w:val="00C829CB"/>
    <w:pPr>
      <w:ind w:firstLine="284"/>
      <w:jc w:val="both"/>
    </w:pPr>
    <w:rPr>
      <w:rFonts w:eastAsia="Times New Roman"/>
      <w:sz w:val="20"/>
      <w:szCs w:val="20"/>
      <w:lang w:val="en-AU" w:eastAsia="zh-CN"/>
    </w:rPr>
  </w:style>
  <w:style w:type="character" w:customStyle="1" w:styleId="Rientrocorpodeltesto2Carattere">
    <w:name w:val="Rientro corpo del testo 2 Carattere"/>
    <w:basedOn w:val="Carpredefinitoparagrafo"/>
    <w:link w:val="Rientrocorpodeltesto2"/>
    <w:rsid w:val="00C829CB"/>
    <w:rPr>
      <w:rFonts w:ascii="Times New Roman" w:eastAsia="Times New Roman" w:hAnsi="Times New Roman" w:cs="Times New Roman"/>
      <w:sz w:val="20"/>
      <w:szCs w:val="20"/>
      <w:lang w:val="en-AU" w:eastAsia="zh-CN"/>
    </w:rPr>
  </w:style>
  <w:style w:type="character" w:styleId="Collegamentoipertestuale">
    <w:name w:val="Hyperlink"/>
    <w:basedOn w:val="Carpredefinitoparagrafo"/>
    <w:rsid w:val="00C829CB"/>
    <w:rPr>
      <w:color w:val="0000FF"/>
      <w:u w:val="single"/>
    </w:rPr>
  </w:style>
  <w:style w:type="paragraph" w:styleId="Corpodeltesto2">
    <w:name w:val="Body Text 2"/>
    <w:basedOn w:val="Normale"/>
    <w:link w:val="Corpodeltesto2Carattere"/>
    <w:uiPriority w:val="99"/>
    <w:rsid w:val="00C829CB"/>
    <w:pPr>
      <w:spacing w:after="120" w:line="480" w:lineRule="auto"/>
    </w:pPr>
  </w:style>
  <w:style w:type="character" w:customStyle="1" w:styleId="Corpodeltesto2Carattere">
    <w:name w:val="Corpo del testo 2 Carattere"/>
    <w:basedOn w:val="Carpredefinitoparagrafo"/>
    <w:link w:val="Corpodeltesto2"/>
    <w:uiPriority w:val="99"/>
    <w:rsid w:val="00C829CB"/>
    <w:rPr>
      <w:rFonts w:ascii="Times New Roman" w:eastAsia="PMingLiU" w:hAnsi="Times New Roman" w:cs="Times New Roman"/>
      <w:sz w:val="24"/>
      <w:szCs w:val="24"/>
      <w:lang w:val="en-GB" w:eastAsia="zh-HK"/>
    </w:rPr>
  </w:style>
  <w:style w:type="paragraph" w:styleId="Intestazione">
    <w:name w:val="header"/>
    <w:basedOn w:val="Normale"/>
    <w:link w:val="IntestazioneCarattere"/>
    <w:rsid w:val="00C829CB"/>
    <w:pPr>
      <w:tabs>
        <w:tab w:val="center" w:pos="4153"/>
        <w:tab w:val="right" w:pos="8306"/>
      </w:tabs>
    </w:pPr>
    <w:rPr>
      <w:rFonts w:eastAsia="Times New Roman"/>
      <w:sz w:val="20"/>
      <w:szCs w:val="20"/>
      <w:lang w:val="en-AU" w:eastAsia="zh-CN"/>
    </w:rPr>
  </w:style>
  <w:style w:type="character" w:customStyle="1" w:styleId="IntestazioneCarattere">
    <w:name w:val="Intestazione Carattere"/>
    <w:basedOn w:val="Carpredefinitoparagrafo"/>
    <w:link w:val="Intestazione"/>
    <w:rsid w:val="00C829CB"/>
    <w:rPr>
      <w:rFonts w:ascii="Times New Roman" w:eastAsia="Times New Roman" w:hAnsi="Times New Roman" w:cs="Times New Roman"/>
      <w:sz w:val="20"/>
      <w:szCs w:val="20"/>
      <w:lang w:val="en-AU" w:eastAsia="zh-CN"/>
    </w:rPr>
  </w:style>
  <w:style w:type="table" w:styleId="Grigliatabella">
    <w:name w:val="Table Grid"/>
    <w:basedOn w:val="Tabellanormale"/>
    <w:uiPriority w:val="59"/>
    <w:rsid w:val="00C829CB"/>
    <w:pPr>
      <w:spacing w:after="0" w:line="240" w:lineRule="auto"/>
    </w:pPr>
    <w:rPr>
      <w:rFonts w:ascii="Times New Roman" w:eastAsia="PMingLiU" w:hAnsi="Times New Roman"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dipagina">
    <w:name w:val="footer"/>
    <w:basedOn w:val="Normale"/>
    <w:link w:val="PidipaginaCarattere"/>
    <w:uiPriority w:val="99"/>
    <w:rsid w:val="00C829CB"/>
    <w:pPr>
      <w:tabs>
        <w:tab w:val="center" w:pos="4153"/>
        <w:tab w:val="right" w:pos="8306"/>
      </w:tabs>
    </w:pPr>
  </w:style>
  <w:style w:type="character" w:customStyle="1" w:styleId="PidipaginaCarattere">
    <w:name w:val="Piè di pagina Carattere"/>
    <w:basedOn w:val="Carpredefinitoparagrafo"/>
    <w:link w:val="Pidipagina"/>
    <w:uiPriority w:val="99"/>
    <w:rsid w:val="00C829CB"/>
    <w:rPr>
      <w:rFonts w:ascii="Times New Roman" w:eastAsia="PMingLiU" w:hAnsi="Times New Roman" w:cs="Times New Roman"/>
      <w:sz w:val="24"/>
      <w:szCs w:val="24"/>
      <w:lang w:val="en-GB" w:eastAsia="zh-HK"/>
    </w:rPr>
  </w:style>
  <w:style w:type="character" w:styleId="Numeropagina">
    <w:name w:val="page number"/>
    <w:basedOn w:val="Carpredefinitoparagrafo"/>
    <w:rsid w:val="00C829CB"/>
  </w:style>
  <w:style w:type="character" w:customStyle="1" w:styleId="apple-style-span">
    <w:name w:val="apple-style-span"/>
    <w:basedOn w:val="Carpredefinitoparagrafo"/>
    <w:rsid w:val="00C829CB"/>
  </w:style>
  <w:style w:type="paragraph" w:styleId="Paragrafoelenco">
    <w:name w:val="List Paragraph"/>
    <w:basedOn w:val="Normale"/>
    <w:uiPriority w:val="34"/>
    <w:qFormat/>
    <w:rsid w:val="00C829CB"/>
    <w:pPr>
      <w:spacing w:after="200" w:line="276" w:lineRule="auto"/>
      <w:ind w:left="720"/>
      <w:contextualSpacing/>
    </w:pPr>
    <w:rPr>
      <w:rFonts w:ascii="Calibri" w:eastAsia="Calibri" w:hAnsi="Calibri"/>
      <w:sz w:val="22"/>
      <w:szCs w:val="22"/>
      <w:lang w:val="it-IT" w:eastAsia="en-US"/>
    </w:rPr>
  </w:style>
  <w:style w:type="paragraph" w:styleId="Didascalia">
    <w:name w:val="caption"/>
    <w:basedOn w:val="Normale"/>
    <w:next w:val="Normale"/>
    <w:uiPriority w:val="35"/>
    <w:qFormat/>
    <w:rsid w:val="00C829CB"/>
    <w:pPr>
      <w:spacing w:after="200"/>
    </w:pPr>
    <w:rPr>
      <w:rFonts w:ascii="Calibri" w:eastAsia="Calibri" w:hAnsi="Calibri"/>
      <w:b/>
      <w:bCs/>
      <w:color w:val="4F81BD"/>
      <w:sz w:val="18"/>
      <w:szCs w:val="18"/>
      <w:lang w:val="it-IT" w:eastAsia="en-US"/>
    </w:rPr>
  </w:style>
  <w:style w:type="paragraph" w:styleId="Testonotaapidipagina">
    <w:name w:val="footnote text"/>
    <w:basedOn w:val="Normale"/>
    <w:link w:val="TestonotaapidipaginaCarattere"/>
    <w:uiPriority w:val="99"/>
    <w:unhideWhenUsed/>
    <w:rsid w:val="00C829CB"/>
    <w:rPr>
      <w:rFonts w:ascii="Calibri" w:eastAsia="Calibri" w:hAnsi="Calibri"/>
      <w:sz w:val="20"/>
      <w:szCs w:val="20"/>
      <w:lang w:val="it-IT" w:eastAsia="en-US"/>
    </w:rPr>
  </w:style>
  <w:style w:type="character" w:customStyle="1" w:styleId="TestonotaapidipaginaCarattere">
    <w:name w:val="Testo nota a piè di pagina Carattere"/>
    <w:basedOn w:val="Carpredefinitoparagrafo"/>
    <w:link w:val="Testonotaapidipagina"/>
    <w:uiPriority w:val="99"/>
    <w:rsid w:val="00C829CB"/>
    <w:rPr>
      <w:rFonts w:ascii="Calibri" w:eastAsia="Calibri" w:hAnsi="Calibri" w:cs="Times New Roman"/>
      <w:sz w:val="20"/>
      <w:szCs w:val="20"/>
    </w:rPr>
  </w:style>
  <w:style w:type="character" w:styleId="Rimandonotaapidipagina">
    <w:name w:val="footnote reference"/>
    <w:basedOn w:val="Carpredefinitoparagrafo"/>
    <w:uiPriority w:val="99"/>
    <w:unhideWhenUsed/>
    <w:rsid w:val="00C829CB"/>
    <w:rPr>
      <w:vertAlign w:val="superscript"/>
    </w:rPr>
  </w:style>
  <w:style w:type="paragraph" w:styleId="Testofumetto">
    <w:name w:val="Balloon Text"/>
    <w:basedOn w:val="Normale"/>
    <w:link w:val="TestofumettoCarattere"/>
    <w:uiPriority w:val="99"/>
    <w:rsid w:val="00C829CB"/>
    <w:rPr>
      <w:rFonts w:ascii="Tahoma" w:hAnsi="Tahoma" w:cs="Tahoma"/>
      <w:sz w:val="16"/>
      <w:szCs w:val="16"/>
    </w:rPr>
  </w:style>
  <w:style w:type="character" w:customStyle="1" w:styleId="TestofumettoCarattere">
    <w:name w:val="Testo fumetto Carattere"/>
    <w:basedOn w:val="Carpredefinitoparagrafo"/>
    <w:link w:val="Testofumetto"/>
    <w:uiPriority w:val="99"/>
    <w:rsid w:val="00C829CB"/>
    <w:rPr>
      <w:rFonts w:ascii="Tahoma" w:eastAsia="PMingLiU" w:hAnsi="Tahoma" w:cs="Tahoma"/>
      <w:sz w:val="16"/>
      <w:szCs w:val="16"/>
      <w:lang w:val="en-GB" w:eastAsia="zh-HK"/>
    </w:rPr>
  </w:style>
  <w:style w:type="character" w:styleId="Rimandocommento">
    <w:name w:val="annotation reference"/>
    <w:basedOn w:val="Carpredefinitoparagrafo"/>
    <w:uiPriority w:val="99"/>
    <w:rsid w:val="00C829CB"/>
    <w:rPr>
      <w:sz w:val="16"/>
      <w:szCs w:val="16"/>
    </w:rPr>
  </w:style>
  <w:style w:type="paragraph" w:styleId="Testocommento">
    <w:name w:val="annotation text"/>
    <w:basedOn w:val="Normale"/>
    <w:link w:val="TestocommentoCarattere"/>
    <w:uiPriority w:val="99"/>
    <w:rsid w:val="00C829CB"/>
    <w:rPr>
      <w:sz w:val="20"/>
      <w:szCs w:val="20"/>
    </w:rPr>
  </w:style>
  <w:style w:type="character" w:customStyle="1" w:styleId="TestocommentoCarattere">
    <w:name w:val="Testo commento Carattere"/>
    <w:basedOn w:val="Carpredefinitoparagrafo"/>
    <w:link w:val="Testocommento"/>
    <w:uiPriority w:val="99"/>
    <w:rsid w:val="00C829CB"/>
    <w:rPr>
      <w:rFonts w:ascii="Times New Roman" w:eastAsia="PMingLiU" w:hAnsi="Times New Roman" w:cs="Times New Roman"/>
      <w:sz w:val="20"/>
      <w:szCs w:val="20"/>
      <w:lang w:val="en-GB" w:eastAsia="zh-HK"/>
    </w:rPr>
  </w:style>
  <w:style w:type="paragraph" w:styleId="Soggettocommento">
    <w:name w:val="annotation subject"/>
    <w:basedOn w:val="Testocommento"/>
    <w:next w:val="Testocommento"/>
    <w:link w:val="SoggettocommentoCarattere"/>
    <w:rsid w:val="00C829CB"/>
    <w:rPr>
      <w:b/>
      <w:bCs/>
    </w:rPr>
  </w:style>
  <w:style w:type="character" w:customStyle="1" w:styleId="SoggettocommentoCarattere">
    <w:name w:val="Soggetto commento Carattere"/>
    <w:basedOn w:val="TestocommentoCarattere"/>
    <w:link w:val="Soggettocommento"/>
    <w:rsid w:val="00C829CB"/>
    <w:rPr>
      <w:rFonts w:ascii="Times New Roman" w:eastAsia="PMingLiU" w:hAnsi="Times New Roman" w:cs="Times New Roman"/>
      <w:b/>
      <w:bCs/>
      <w:sz w:val="20"/>
      <w:szCs w:val="20"/>
      <w:lang w:val="en-GB" w:eastAsia="zh-HK"/>
    </w:rPr>
  </w:style>
  <w:style w:type="table" w:customStyle="1" w:styleId="Sfondochiaro-Colore11">
    <w:name w:val="Sfondo chiaro - Colore 11"/>
    <w:basedOn w:val="Tabellanormale"/>
    <w:uiPriority w:val="60"/>
    <w:rsid w:val="00C829CB"/>
    <w:pPr>
      <w:spacing w:after="0" w:line="240" w:lineRule="auto"/>
    </w:pPr>
    <w:rPr>
      <w:rFonts w:ascii="Calibri" w:eastAsia="Calibri" w:hAnsi="Calibri" w:cs="Times New Roman"/>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shorttext">
    <w:name w:val="short_text"/>
    <w:basedOn w:val="Carpredefinitoparagrafo"/>
    <w:rsid w:val="00C829CB"/>
  </w:style>
  <w:style w:type="paragraph" w:styleId="Revisione">
    <w:name w:val="Revision"/>
    <w:hidden/>
    <w:uiPriority w:val="99"/>
    <w:semiHidden/>
    <w:rsid w:val="00C829CB"/>
    <w:pPr>
      <w:spacing w:after="0" w:line="240" w:lineRule="auto"/>
    </w:pPr>
    <w:rPr>
      <w:rFonts w:ascii="Times New Roman" w:eastAsia="PMingLiU" w:hAnsi="Times New Roman" w:cs="Times New Roman"/>
      <w:sz w:val="24"/>
      <w:szCs w:val="24"/>
      <w:lang w:val="en-GB" w:eastAsia="zh-HK"/>
    </w:rPr>
  </w:style>
  <w:style w:type="character" w:styleId="Testosegnaposto">
    <w:name w:val="Placeholder Text"/>
    <w:basedOn w:val="Carpredefinitoparagrafo"/>
    <w:uiPriority w:val="99"/>
    <w:semiHidden/>
    <w:rsid w:val="00C829CB"/>
    <w:rPr>
      <w:color w:val="808080"/>
    </w:rPr>
  </w:style>
  <w:style w:type="table" w:customStyle="1" w:styleId="Sfondochiaro1">
    <w:name w:val="Sfondo chiaro1"/>
    <w:basedOn w:val="Tabellanormale"/>
    <w:uiPriority w:val="60"/>
    <w:rsid w:val="00C829CB"/>
    <w:pPr>
      <w:spacing w:after="0" w:line="240" w:lineRule="auto"/>
    </w:pPr>
    <w:rPr>
      <w:rFonts w:ascii="Times New Roman" w:eastAsia="PMingLiU" w:hAnsi="Times New Roman" w:cs="Times New Roman"/>
      <w:color w:val="000000"/>
      <w:sz w:val="20"/>
      <w:szCs w:val="20"/>
      <w:lang w:eastAsia="it-IT"/>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essunaspaziatura">
    <w:name w:val="No Spacing"/>
    <w:basedOn w:val="Normale"/>
    <w:uiPriority w:val="1"/>
    <w:qFormat/>
    <w:rsid w:val="00C829CB"/>
    <w:pPr>
      <w:spacing w:before="30" w:after="30"/>
    </w:pPr>
    <w:rPr>
      <w:rFonts w:ascii="Trebuchet MS" w:eastAsia="Times New Roman" w:hAnsi="Trebuchet MS"/>
      <w:sz w:val="16"/>
      <w:szCs w:val="20"/>
      <w:lang w:val="it-IT" w:eastAsia="en-US"/>
    </w:rPr>
  </w:style>
  <w:style w:type="character" w:styleId="Enfasidelicata">
    <w:name w:val="Subtle Emphasis"/>
    <w:basedOn w:val="Carpredefinitoparagrafo"/>
    <w:uiPriority w:val="19"/>
    <w:qFormat/>
    <w:rsid w:val="00C829CB"/>
    <w:rPr>
      <w:i/>
      <w:iCs/>
      <w:color w:val="808080"/>
    </w:rPr>
  </w:style>
  <w:style w:type="character" w:customStyle="1" w:styleId="FigureandTableCaption">
    <w:name w:val="Figure and Table Caption"/>
    <w:basedOn w:val="Carpredefinitoparagrafo"/>
    <w:rsid w:val="00C829CB"/>
    <w:rPr>
      <w:i/>
      <w:iCs/>
      <w:color w:val="000000"/>
      <w:sz w:val="22"/>
    </w:rPr>
  </w:style>
  <w:style w:type="table" w:customStyle="1" w:styleId="Sfondochiaro2">
    <w:name w:val="Sfondo chiaro2"/>
    <w:basedOn w:val="Tabellanormale"/>
    <w:uiPriority w:val="60"/>
    <w:rsid w:val="00C829CB"/>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aptionTable">
    <w:name w:val="Caption_Table"/>
    <w:basedOn w:val="Normale"/>
    <w:rsid w:val="000F794C"/>
    <w:pPr>
      <w:spacing w:before="480" w:after="240"/>
      <w:jc w:val="center"/>
    </w:pPr>
    <w:rPr>
      <w:rFonts w:eastAsia="Times New Roman"/>
      <w:b/>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767897">
      <w:bodyDiv w:val="1"/>
      <w:marLeft w:val="0"/>
      <w:marRight w:val="0"/>
      <w:marTop w:val="0"/>
      <w:marBottom w:val="0"/>
      <w:divBdr>
        <w:top w:val="none" w:sz="0" w:space="0" w:color="auto"/>
        <w:left w:val="none" w:sz="0" w:space="0" w:color="auto"/>
        <w:bottom w:val="none" w:sz="0" w:space="0" w:color="auto"/>
        <w:right w:val="none" w:sz="0" w:space="0" w:color="auto"/>
      </w:divBdr>
    </w:div>
    <w:div w:id="2001542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ida.bvdep.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matteo.kalchschmidt@unibg.it" TargetMode="External"/><Relationship Id="rId4" Type="http://schemas.microsoft.com/office/2007/relationships/stylesWithEffects" Target="stylesWithEffects.xml"/><Relationship Id="rId9" Type="http://schemas.openxmlformats.org/officeDocument/2006/relationships/hyperlink" Target="mailto:jury.gualandris@unibg.it"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5329010-ECD8-4BCC-BD18-0B9D6058F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20</Pages>
  <Words>28960</Words>
  <Characters>165074</Characters>
  <Application>Microsoft Office Word</Application>
  <DocSecurity>0</DocSecurity>
  <Lines>1375</Lines>
  <Paragraphs>387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193647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JuryG</dc:creator>
  <cp:lastModifiedBy>Jury Gualandris</cp:lastModifiedBy>
  <cp:revision>8</cp:revision>
  <cp:lastPrinted>2013-02-21T15:44:00Z</cp:lastPrinted>
  <dcterms:created xsi:type="dcterms:W3CDTF">2013-02-21T13:48:00Z</dcterms:created>
  <dcterms:modified xsi:type="dcterms:W3CDTF">2013-02-21T15:47:00Z</dcterms:modified>
</cp:coreProperties>
</file>